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drawings/drawing1.xml" ContentType="application/vnd.openxmlformats-officedocument.drawingml.chartshapes+xml"/>
  <Override PartName="/word/charts/chart8.xml" ContentType="application/vnd.openxmlformats-officedocument.drawingml.chart+xml"/>
  <Override PartName="/word/charts/chart9.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D2290" w:rsidRPr="00C02AA4" w:rsidRDefault="008D2290" w:rsidP="008D2290">
      <w:pPr>
        <w:pStyle w:val="Pealkiri1"/>
        <w:spacing w:before="960"/>
        <w:jc w:val="center"/>
      </w:pPr>
      <w:bookmarkStart w:id="0" w:name="_GoBack"/>
      <w:bookmarkEnd w:id="0"/>
      <w:r w:rsidRPr="00C02AA4">
        <w:rPr>
          <w:noProof/>
          <w:lang w:eastAsia="et-EE"/>
        </w:rPr>
        <w:drawing>
          <wp:inline distT="0" distB="0" distL="0" distR="0">
            <wp:extent cx="2433955" cy="703580"/>
            <wp:effectExtent l="19050" t="0" r="4445" b="0"/>
            <wp:docPr id="5" name="Picture 2" descr="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_1"/>
                    <pic:cNvPicPr>
                      <a:picLocks noChangeAspect="1" noChangeArrowheads="1"/>
                    </pic:cNvPicPr>
                  </pic:nvPicPr>
                  <pic:blipFill>
                    <a:blip r:embed="rId9" cstate="print"/>
                    <a:srcRect/>
                    <a:stretch>
                      <a:fillRect/>
                    </a:stretch>
                  </pic:blipFill>
                  <pic:spPr bwMode="auto">
                    <a:xfrm>
                      <a:off x="0" y="0"/>
                      <a:ext cx="2433955" cy="703580"/>
                    </a:xfrm>
                    <a:prstGeom prst="rect">
                      <a:avLst/>
                    </a:prstGeom>
                    <a:noFill/>
                    <a:ln w="9525">
                      <a:noFill/>
                      <a:miter lim="800000"/>
                      <a:headEnd/>
                      <a:tailEnd/>
                    </a:ln>
                  </pic:spPr>
                </pic:pic>
              </a:graphicData>
            </a:graphic>
          </wp:inline>
        </w:drawing>
      </w:r>
    </w:p>
    <w:p w:rsidR="008D2290" w:rsidRPr="00C02AA4" w:rsidRDefault="008D2290" w:rsidP="008D2290">
      <w:pPr>
        <w:pStyle w:val="Pealkiri1"/>
        <w:pageBreakBefore w:val="0"/>
        <w:spacing w:before="960"/>
      </w:pPr>
    </w:p>
    <w:p w:rsidR="008D2290" w:rsidRPr="00C02AA4" w:rsidRDefault="008D2290" w:rsidP="008D2290">
      <w:pPr>
        <w:pStyle w:val="Pealkiri1"/>
        <w:pageBreakBefore w:val="0"/>
        <w:spacing w:before="960"/>
      </w:pPr>
    </w:p>
    <w:p w:rsidR="008D2290" w:rsidRPr="00C02AA4" w:rsidRDefault="008D2290" w:rsidP="00DE778A">
      <w:pPr>
        <w:pStyle w:val="Tiitel"/>
        <w:jc w:val="center"/>
        <w:rPr>
          <w:b/>
          <w:color w:val="1F497D" w:themeColor="text2"/>
        </w:rPr>
      </w:pPr>
      <w:r w:rsidRPr="00C02AA4">
        <w:rPr>
          <w:b/>
          <w:color w:val="1F497D" w:themeColor="text2"/>
        </w:rPr>
        <w:t>Tartu linna elamuehituse dünaamika ja eluasemenõudluse prognoos</w:t>
      </w:r>
    </w:p>
    <w:p w:rsidR="001066BD" w:rsidRDefault="001066BD" w:rsidP="001066BD">
      <w:pPr>
        <w:jc w:val="center"/>
        <w:rPr>
          <w:b/>
          <w:i/>
          <w:color w:val="1F497D" w:themeColor="text2"/>
          <w:sz w:val="36"/>
          <w:szCs w:val="36"/>
        </w:rPr>
      </w:pPr>
      <w:r>
        <w:rPr>
          <w:b/>
          <w:i/>
          <w:color w:val="1F497D" w:themeColor="text2"/>
          <w:sz w:val="36"/>
          <w:szCs w:val="36"/>
        </w:rPr>
        <w:t xml:space="preserve">Üleplaneeritud ─ </w:t>
      </w:r>
    </w:p>
    <w:p w:rsidR="001066BD" w:rsidRDefault="00107631" w:rsidP="001066BD">
      <w:pPr>
        <w:jc w:val="center"/>
        <w:rPr>
          <w:b/>
          <w:i/>
          <w:color w:val="1F497D" w:themeColor="text2"/>
          <w:sz w:val="36"/>
          <w:szCs w:val="36"/>
        </w:rPr>
      </w:pPr>
      <w:r>
        <w:rPr>
          <w:b/>
          <w:i/>
          <w:color w:val="1F497D" w:themeColor="text2"/>
          <w:sz w:val="36"/>
          <w:szCs w:val="36"/>
        </w:rPr>
        <w:t>ehitamist ootab 6500</w:t>
      </w:r>
      <w:r w:rsidR="001066BD">
        <w:rPr>
          <w:b/>
          <w:i/>
          <w:color w:val="1F497D" w:themeColor="text2"/>
          <w:sz w:val="36"/>
          <w:szCs w:val="36"/>
        </w:rPr>
        <w:t xml:space="preserve"> uut kodu </w:t>
      </w:r>
      <w:r>
        <w:rPr>
          <w:b/>
          <w:i/>
          <w:color w:val="1F497D" w:themeColor="text2"/>
          <w:sz w:val="36"/>
          <w:szCs w:val="36"/>
        </w:rPr>
        <w:t>13</w:t>
      </w:r>
      <w:r w:rsidR="001066BD">
        <w:rPr>
          <w:b/>
          <w:i/>
          <w:color w:val="1F497D" w:themeColor="text2"/>
          <w:sz w:val="36"/>
          <w:szCs w:val="36"/>
        </w:rPr>
        <w:t>000 tartlasele</w:t>
      </w:r>
    </w:p>
    <w:p w:rsidR="00FC4648" w:rsidRDefault="00FC4648" w:rsidP="00FC4648">
      <w:pPr>
        <w:jc w:val="center"/>
        <w:rPr>
          <w:b/>
          <w:i/>
          <w:color w:val="1F497D" w:themeColor="text2"/>
          <w:sz w:val="36"/>
          <w:szCs w:val="36"/>
        </w:rPr>
      </w:pPr>
      <w:r w:rsidRPr="00C02AA4">
        <w:rPr>
          <w:b/>
          <w:i/>
          <w:color w:val="1F497D" w:themeColor="text2"/>
          <w:sz w:val="36"/>
          <w:szCs w:val="36"/>
        </w:rPr>
        <w:t>Planeeringuid</w:t>
      </w:r>
      <w:r>
        <w:rPr>
          <w:b/>
          <w:i/>
          <w:color w:val="1F497D" w:themeColor="text2"/>
          <w:sz w:val="36"/>
          <w:szCs w:val="36"/>
        </w:rPr>
        <w:t>?</w:t>
      </w:r>
      <w:r w:rsidRPr="00C02AA4">
        <w:rPr>
          <w:b/>
          <w:i/>
          <w:color w:val="1F497D" w:themeColor="text2"/>
          <w:sz w:val="36"/>
          <w:szCs w:val="36"/>
        </w:rPr>
        <w:t xml:space="preserve"> </w:t>
      </w:r>
      <w:r>
        <w:rPr>
          <w:b/>
          <w:i/>
          <w:color w:val="1F497D" w:themeColor="text2"/>
          <w:sz w:val="36"/>
          <w:szCs w:val="36"/>
        </w:rPr>
        <w:t>A</w:t>
      </w:r>
      <w:r w:rsidRPr="00C02AA4">
        <w:rPr>
          <w:b/>
          <w:i/>
          <w:color w:val="1F497D" w:themeColor="text2"/>
          <w:sz w:val="36"/>
          <w:szCs w:val="36"/>
        </w:rPr>
        <w:t>astani 2053!</w:t>
      </w:r>
    </w:p>
    <w:p w:rsidR="001066BD" w:rsidRDefault="001066BD" w:rsidP="002C61F3">
      <w:pPr>
        <w:jc w:val="center"/>
        <w:rPr>
          <w:b/>
          <w:i/>
          <w:color w:val="1F497D" w:themeColor="text2"/>
          <w:sz w:val="36"/>
          <w:szCs w:val="36"/>
        </w:rPr>
      </w:pPr>
    </w:p>
    <w:p w:rsidR="008D2290" w:rsidRPr="00C02AA4" w:rsidRDefault="008D2290" w:rsidP="008D2290">
      <w:pPr>
        <w:jc w:val="center"/>
        <w:rPr>
          <w:sz w:val="40"/>
          <w:szCs w:val="40"/>
        </w:rPr>
      </w:pPr>
    </w:p>
    <w:p w:rsidR="008D2290" w:rsidRPr="00C02AA4" w:rsidRDefault="008D2290" w:rsidP="008D2290">
      <w:pPr>
        <w:jc w:val="center"/>
        <w:rPr>
          <w:b/>
          <w:color w:val="1F497D" w:themeColor="text2"/>
          <w:sz w:val="32"/>
          <w:szCs w:val="32"/>
        </w:rPr>
      </w:pPr>
      <w:r w:rsidRPr="00C02AA4">
        <w:rPr>
          <w:b/>
          <w:color w:val="1F497D" w:themeColor="text2"/>
          <w:sz w:val="32"/>
          <w:szCs w:val="32"/>
        </w:rPr>
        <w:t>Rakendusuuring</w:t>
      </w:r>
    </w:p>
    <w:p w:rsidR="008D2290" w:rsidRPr="00C02AA4" w:rsidRDefault="008D2290" w:rsidP="008D2290">
      <w:pPr>
        <w:ind w:left="4248" w:firstLine="708"/>
        <w:jc w:val="right"/>
        <w:rPr>
          <w:b/>
          <w:bCs/>
          <w:color w:val="1F497D" w:themeColor="text2"/>
        </w:rPr>
      </w:pPr>
    </w:p>
    <w:p w:rsidR="008D2290" w:rsidRPr="00C02AA4" w:rsidRDefault="008D2290" w:rsidP="008D2290">
      <w:pPr>
        <w:ind w:left="4248" w:firstLine="708"/>
        <w:jc w:val="right"/>
        <w:rPr>
          <w:b/>
          <w:bCs/>
          <w:color w:val="1F497D" w:themeColor="text2"/>
        </w:rPr>
      </w:pPr>
    </w:p>
    <w:p w:rsidR="008D2290" w:rsidRPr="00C02AA4" w:rsidRDefault="008D2290" w:rsidP="008D2290">
      <w:pPr>
        <w:ind w:left="4248" w:firstLine="708"/>
        <w:jc w:val="right"/>
        <w:rPr>
          <w:b/>
          <w:bCs/>
          <w:color w:val="1F497D" w:themeColor="text2"/>
        </w:rPr>
      </w:pPr>
    </w:p>
    <w:p w:rsidR="008D2290" w:rsidRPr="00C02AA4" w:rsidRDefault="008D2290" w:rsidP="008D2290">
      <w:pPr>
        <w:ind w:left="4248" w:firstLine="708"/>
        <w:jc w:val="right"/>
        <w:rPr>
          <w:b/>
          <w:bCs/>
          <w:color w:val="1F497D" w:themeColor="text2"/>
        </w:rPr>
      </w:pPr>
    </w:p>
    <w:p w:rsidR="008D2290" w:rsidRPr="00C02AA4" w:rsidRDefault="008D2290" w:rsidP="008D2290">
      <w:pPr>
        <w:ind w:left="4248" w:firstLine="708"/>
        <w:jc w:val="right"/>
        <w:rPr>
          <w:b/>
          <w:bCs/>
          <w:color w:val="1F497D" w:themeColor="text2"/>
        </w:rPr>
      </w:pPr>
      <w:r w:rsidRPr="00C02AA4">
        <w:rPr>
          <w:b/>
          <w:bCs/>
          <w:color w:val="1F497D" w:themeColor="text2"/>
        </w:rPr>
        <w:t xml:space="preserve">Tellija: </w:t>
      </w:r>
    </w:p>
    <w:p w:rsidR="008D2290" w:rsidRPr="00C02AA4" w:rsidRDefault="008D2290" w:rsidP="008D2290">
      <w:pPr>
        <w:ind w:left="4962"/>
        <w:jc w:val="right"/>
        <w:rPr>
          <w:bCs/>
          <w:color w:val="1F497D" w:themeColor="text2"/>
        </w:rPr>
      </w:pPr>
      <w:r w:rsidRPr="00C02AA4">
        <w:rPr>
          <w:bCs/>
          <w:color w:val="1F497D" w:themeColor="text2"/>
        </w:rPr>
        <w:t>Tartu Linnavalitsus</w:t>
      </w:r>
    </w:p>
    <w:p w:rsidR="008D2290" w:rsidRPr="00C02AA4" w:rsidRDefault="008D2290" w:rsidP="008D2290">
      <w:pPr>
        <w:jc w:val="right"/>
        <w:rPr>
          <w:b/>
          <w:bCs/>
          <w:color w:val="1F497D" w:themeColor="text2"/>
        </w:rPr>
      </w:pPr>
      <w:r w:rsidRPr="00C02AA4">
        <w:rPr>
          <w:bCs/>
          <w:color w:val="1F497D" w:themeColor="text2"/>
        </w:rPr>
        <w:t>Linnaplaneerimise ja maakorralduse osakond</w:t>
      </w:r>
    </w:p>
    <w:p w:rsidR="008D2290" w:rsidRPr="00C02AA4" w:rsidRDefault="008D2290" w:rsidP="008D2290">
      <w:pPr>
        <w:ind w:left="4248" w:firstLine="708"/>
        <w:jc w:val="right"/>
        <w:rPr>
          <w:b/>
          <w:bCs/>
          <w:color w:val="1F497D" w:themeColor="text2"/>
        </w:rPr>
      </w:pPr>
    </w:p>
    <w:p w:rsidR="008D2290" w:rsidRPr="00C02AA4" w:rsidRDefault="008D2290" w:rsidP="008D2290">
      <w:pPr>
        <w:ind w:left="4248" w:firstLine="708"/>
        <w:jc w:val="right"/>
        <w:rPr>
          <w:b/>
          <w:bCs/>
          <w:color w:val="1F497D" w:themeColor="text2"/>
        </w:rPr>
      </w:pPr>
    </w:p>
    <w:p w:rsidR="008D2290" w:rsidRPr="00C02AA4" w:rsidRDefault="008D2290" w:rsidP="008D2290">
      <w:pPr>
        <w:ind w:left="4248" w:firstLine="708"/>
        <w:jc w:val="right"/>
        <w:rPr>
          <w:b/>
          <w:bCs/>
          <w:color w:val="1F497D" w:themeColor="text2"/>
        </w:rPr>
      </w:pPr>
      <w:r w:rsidRPr="00C02AA4">
        <w:rPr>
          <w:b/>
          <w:bCs/>
          <w:color w:val="1F497D" w:themeColor="text2"/>
        </w:rPr>
        <w:t xml:space="preserve">Teostaja: </w:t>
      </w:r>
    </w:p>
    <w:p w:rsidR="008D2290" w:rsidRDefault="008D2290" w:rsidP="008D2290">
      <w:pPr>
        <w:jc w:val="right"/>
        <w:rPr>
          <w:bCs/>
          <w:color w:val="1F497D" w:themeColor="text2"/>
        </w:rPr>
      </w:pPr>
      <w:r w:rsidRPr="00C02AA4">
        <w:rPr>
          <w:bCs/>
          <w:color w:val="1F497D" w:themeColor="text2"/>
        </w:rPr>
        <w:t xml:space="preserve">Tartu Regiooni </w:t>
      </w:r>
      <w:r w:rsidR="00395562" w:rsidRPr="00C02AA4">
        <w:rPr>
          <w:bCs/>
          <w:color w:val="1F497D" w:themeColor="text2"/>
        </w:rPr>
        <w:t>E</w:t>
      </w:r>
      <w:r w:rsidRPr="00C02AA4">
        <w:rPr>
          <w:bCs/>
          <w:color w:val="1F497D" w:themeColor="text2"/>
        </w:rPr>
        <w:t>nergiaagentuur</w:t>
      </w:r>
    </w:p>
    <w:p w:rsidR="00807DCE" w:rsidRPr="00C02AA4" w:rsidRDefault="00807DCE" w:rsidP="008D2290">
      <w:pPr>
        <w:jc w:val="right"/>
        <w:rPr>
          <w:bCs/>
          <w:color w:val="1F497D" w:themeColor="text2"/>
        </w:rPr>
      </w:pPr>
      <w:r>
        <w:rPr>
          <w:bCs/>
          <w:color w:val="1F497D" w:themeColor="text2"/>
        </w:rPr>
        <w:t>Antti Roose ja Martin Gauk</w:t>
      </w:r>
    </w:p>
    <w:p w:rsidR="008D2290" w:rsidRPr="00C02AA4" w:rsidRDefault="008D2290" w:rsidP="008D2290">
      <w:pPr>
        <w:ind w:left="4248" w:firstLine="708"/>
        <w:jc w:val="right"/>
        <w:rPr>
          <w:bCs/>
          <w:color w:val="1F497D" w:themeColor="text2"/>
        </w:rPr>
      </w:pPr>
    </w:p>
    <w:p w:rsidR="008D2290" w:rsidRPr="00C02AA4" w:rsidRDefault="008D2290" w:rsidP="008D2290">
      <w:pPr>
        <w:rPr>
          <w:b/>
          <w:bCs/>
          <w:color w:val="1F497D" w:themeColor="text2"/>
        </w:rPr>
      </w:pPr>
    </w:p>
    <w:p w:rsidR="008D2290" w:rsidRPr="00C02AA4" w:rsidRDefault="008D2290" w:rsidP="008D2290">
      <w:pPr>
        <w:jc w:val="center"/>
        <w:rPr>
          <w:b/>
          <w:bCs/>
          <w:color w:val="1F497D" w:themeColor="text2"/>
        </w:rPr>
      </w:pPr>
    </w:p>
    <w:p w:rsidR="008D2290" w:rsidRDefault="008D2290" w:rsidP="008D2290">
      <w:pPr>
        <w:jc w:val="center"/>
        <w:rPr>
          <w:b/>
          <w:bCs/>
          <w:color w:val="1F497D" w:themeColor="text2"/>
        </w:rPr>
      </w:pPr>
    </w:p>
    <w:p w:rsidR="004731C8" w:rsidRPr="00C02AA4" w:rsidRDefault="004731C8" w:rsidP="008D2290">
      <w:pPr>
        <w:jc w:val="center"/>
        <w:rPr>
          <w:b/>
          <w:bCs/>
          <w:color w:val="1F497D" w:themeColor="text2"/>
        </w:rPr>
      </w:pPr>
    </w:p>
    <w:p w:rsidR="00DE778A" w:rsidRPr="00C02AA4" w:rsidRDefault="004731C8" w:rsidP="008D2290">
      <w:pPr>
        <w:jc w:val="center"/>
        <w:rPr>
          <w:b/>
          <w:bCs/>
          <w:color w:val="1F497D" w:themeColor="text2"/>
        </w:rPr>
        <w:sectPr w:rsidR="00DE778A" w:rsidRPr="00C02AA4" w:rsidSect="00DE778A">
          <w:headerReference w:type="default" r:id="rId10"/>
          <w:footerReference w:type="default" r:id="rId11"/>
          <w:pgSz w:w="11906" w:h="16838"/>
          <w:pgMar w:top="993" w:right="1417" w:bottom="1134" w:left="1417" w:header="708" w:footer="515" w:gutter="0"/>
          <w:cols w:space="708"/>
          <w:titlePg/>
          <w:docGrid w:linePitch="360"/>
        </w:sectPr>
      </w:pPr>
      <w:r>
        <w:rPr>
          <w:b/>
          <w:bCs/>
          <w:color w:val="1F497D" w:themeColor="text2"/>
        </w:rPr>
        <w:t>Veebruar</w:t>
      </w:r>
      <w:r w:rsidR="008D2290" w:rsidRPr="00C02AA4">
        <w:rPr>
          <w:b/>
          <w:bCs/>
          <w:color w:val="1F497D" w:themeColor="text2"/>
        </w:rPr>
        <w:t xml:space="preserve"> 201</w:t>
      </w:r>
      <w:r w:rsidR="00DE778A" w:rsidRPr="00C02AA4">
        <w:rPr>
          <w:b/>
          <w:bCs/>
          <w:color w:val="1F497D" w:themeColor="text2"/>
        </w:rPr>
        <w:t>4</w:t>
      </w:r>
    </w:p>
    <w:p w:rsidR="006C4B09" w:rsidRDefault="006C4B09" w:rsidP="006C4B09">
      <w:pPr>
        <w:pStyle w:val="Pealkiri1"/>
      </w:pPr>
      <w:bookmarkStart w:id="1" w:name="_Toc383586680"/>
      <w:r w:rsidRPr="00C02AA4">
        <w:lastRenderedPageBreak/>
        <w:t xml:space="preserve">Kokkuvõte </w:t>
      </w:r>
      <w:r>
        <w:t>Tartu elamualade planeerimisest ja elamuarengutest</w:t>
      </w:r>
      <w:bookmarkEnd w:id="1"/>
    </w:p>
    <w:p w:rsidR="006C4B09" w:rsidRPr="00C02AA4" w:rsidRDefault="006C4B09" w:rsidP="006C4B09"/>
    <w:p w:rsidR="006C4B09" w:rsidRPr="00D45FCB" w:rsidRDefault="006C4B09" w:rsidP="006C4B09">
      <w:pPr>
        <w:pStyle w:val="Loendilik"/>
        <w:numPr>
          <w:ilvl w:val="0"/>
          <w:numId w:val="17"/>
        </w:numPr>
        <w:rPr>
          <w:b/>
          <w:szCs w:val="24"/>
        </w:rPr>
      </w:pPr>
      <w:r w:rsidRPr="00D45FCB">
        <w:rPr>
          <w:b/>
          <w:szCs w:val="24"/>
        </w:rPr>
        <w:t>Rahvastik ja elamufond</w:t>
      </w:r>
    </w:p>
    <w:p w:rsidR="006C4B09" w:rsidRPr="00D45FCB" w:rsidRDefault="006C4B09" w:rsidP="006C4B09">
      <w:pPr>
        <w:pStyle w:val="Loendilik"/>
        <w:ind w:left="360"/>
        <w:rPr>
          <w:b/>
          <w:szCs w:val="24"/>
        </w:rPr>
      </w:pPr>
      <w:r>
        <w:rPr>
          <w:b/>
          <w:szCs w:val="24"/>
        </w:rPr>
        <w:t xml:space="preserve">SUUR-TARTU: HÕREDAM LINN JA </w:t>
      </w:r>
      <w:r w:rsidRPr="00D45FCB">
        <w:rPr>
          <w:b/>
          <w:szCs w:val="24"/>
        </w:rPr>
        <w:t>LAHEDAM ELAMINE</w:t>
      </w:r>
    </w:p>
    <w:p w:rsidR="006C4B09" w:rsidRPr="00D45FCB" w:rsidRDefault="006C4B09" w:rsidP="006C4B09">
      <w:pPr>
        <w:pStyle w:val="Loendilik"/>
        <w:shd w:val="clear" w:color="auto" w:fill="D9D9D9" w:themeFill="background1" w:themeFillShade="D9"/>
        <w:ind w:left="360"/>
        <w:rPr>
          <w:b/>
          <w:szCs w:val="24"/>
        </w:rPr>
      </w:pPr>
      <w:r w:rsidRPr="00D45FCB">
        <w:rPr>
          <w:b/>
          <w:szCs w:val="24"/>
        </w:rPr>
        <w:t>Tartlaste arv väheneb nagu ka leibkonna suurus</w:t>
      </w:r>
      <w:r>
        <w:rPr>
          <w:b/>
          <w:szCs w:val="24"/>
        </w:rPr>
        <w:t>.</w:t>
      </w:r>
      <w:r w:rsidRPr="00D45FCB">
        <w:rPr>
          <w:b/>
          <w:szCs w:val="24"/>
        </w:rPr>
        <w:t xml:space="preserve"> </w:t>
      </w:r>
      <w:r>
        <w:rPr>
          <w:b/>
          <w:szCs w:val="24"/>
        </w:rPr>
        <w:t>Rahvastik vananeb, mida võimendab ka lastega perede kolimine eeslinna ja peatselt üliõpilaskonna vähenemine. Ometi</w:t>
      </w:r>
      <w:r w:rsidRPr="00D45FCB">
        <w:rPr>
          <w:b/>
          <w:szCs w:val="24"/>
        </w:rPr>
        <w:t xml:space="preserve"> </w:t>
      </w:r>
      <w:r>
        <w:rPr>
          <w:b/>
          <w:szCs w:val="24"/>
        </w:rPr>
        <w:t xml:space="preserve">suureneb </w:t>
      </w:r>
      <w:r w:rsidRPr="00D45FCB">
        <w:rPr>
          <w:b/>
          <w:szCs w:val="24"/>
        </w:rPr>
        <w:t xml:space="preserve">elamufond  jätkuvalt nii uuselamute kui renoveerimisel lisanduvate korterite arvel. </w:t>
      </w:r>
      <w:r w:rsidRPr="001A3F0E">
        <w:rPr>
          <w:b/>
          <w:szCs w:val="24"/>
        </w:rPr>
        <w:t>Tartlaste kodud on 2000</w:t>
      </w:r>
      <w:r>
        <w:rPr>
          <w:b/>
          <w:szCs w:val="24"/>
        </w:rPr>
        <w:t>─</w:t>
      </w:r>
      <w:r w:rsidRPr="001A3F0E">
        <w:rPr>
          <w:b/>
          <w:szCs w:val="24"/>
        </w:rPr>
        <w:t>2011 suurenenud umbes kolmandiku võrra.</w:t>
      </w:r>
      <w:r w:rsidRPr="00D45FCB">
        <w:rPr>
          <w:b/>
          <w:szCs w:val="24"/>
        </w:rPr>
        <w:t xml:space="preserve">  </w:t>
      </w:r>
    </w:p>
    <w:p w:rsidR="006C4B09" w:rsidRPr="00D45FCB" w:rsidRDefault="006C4B09" w:rsidP="006C4B09">
      <w:pPr>
        <w:pStyle w:val="Loendilik"/>
        <w:ind w:left="792"/>
        <w:rPr>
          <w:szCs w:val="24"/>
        </w:rPr>
      </w:pPr>
    </w:p>
    <w:p w:rsidR="006C4B09" w:rsidRDefault="006C4B09" w:rsidP="006C4B09">
      <w:pPr>
        <w:pStyle w:val="Loendilik"/>
        <w:numPr>
          <w:ilvl w:val="1"/>
          <w:numId w:val="17"/>
        </w:numPr>
        <w:rPr>
          <w:szCs w:val="24"/>
        </w:rPr>
      </w:pPr>
      <w:r w:rsidRPr="00FC0C80">
        <w:rPr>
          <w:szCs w:val="24"/>
        </w:rPr>
        <w:t xml:space="preserve">REL2011 seisuga elas Tartu linnas tavaeluruumides </w:t>
      </w:r>
      <w:r w:rsidRPr="00FC0C80">
        <w:rPr>
          <w:b/>
          <w:szCs w:val="24"/>
        </w:rPr>
        <w:t>93 190 elanikku</w:t>
      </w:r>
      <w:r w:rsidRPr="00FC0C80">
        <w:rPr>
          <w:szCs w:val="24"/>
        </w:rPr>
        <w:t xml:space="preserve">, mis on 1761 elaniku ehk </w:t>
      </w:r>
      <w:r w:rsidRPr="00FC0C80">
        <w:rPr>
          <w:b/>
          <w:szCs w:val="24"/>
        </w:rPr>
        <w:t>2% võrra vähem</w:t>
      </w:r>
      <w:r w:rsidRPr="00FC0C80">
        <w:rPr>
          <w:szCs w:val="24"/>
        </w:rPr>
        <w:t xml:space="preserve"> kui 2000. aastal. Rahvaarv on Tartus vähenenud aasta-aastalt tingituna negatiivsest iibest, negatiivsest rändesaldost ehk siis põhiliselt lastega perede kolimise tõttu eeslinnavaldadesse, aga ka tartlaste siirdumisest Suur-Tallinnasse ja välismaale. </w:t>
      </w:r>
    </w:p>
    <w:p w:rsidR="006C4B09" w:rsidRPr="002F6D0C" w:rsidRDefault="006C4B09" w:rsidP="006C4B09">
      <w:pPr>
        <w:pStyle w:val="Loendilik"/>
        <w:numPr>
          <w:ilvl w:val="1"/>
          <w:numId w:val="17"/>
        </w:numPr>
        <w:rPr>
          <w:szCs w:val="24"/>
        </w:rPr>
      </w:pPr>
      <w:r w:rsidRPr="002F6D0C">
        <w:rPr>
          <w:szCs w:val="24"/>
        </w:rPr>
        <w:t>Väheneb lastega perede arv (1%/a) ja üliõpilaste arv (1%/a)</w:t>
      </w:r>
      <w:r>
        <w:rPr>
          <w:szCs w:val="24"/>
        </w:rPr>
        <w:t>, suureneb nii vanemate kui noorte üksikleibkondade arv</w:t>
      </w:r>
      <w:r w:rsidRPr="002F6D0C">
        <w:rPr>
          <w:szCs w:val="24"/>
        </w:rPr>
        <w:t xml:space="preserve">. </w:t>
      </w:r>
    </w:p>
    <w:p w:rsidR="006C4B09" w:rsidRDefault="006C4B09" w:rsidP="006C4B09">
      <w:pPr>
        <w:pStyle w:val="Loendilik"/>
        <w:numPr>
          <w:ilvl w:val="1"/>
          <w:numId w:val="17"/>
        </w:numPr>
        <w:rPr>
          <w:szCs w:val="24"/>
        </w:rPr>
      </w:pPr>
      <w:r>
        <w:rPr>
          <w:szCs w:val="24"/>
        </w:rPr>
        <w:t>Süvenevalt k</w:t>
      </w:r>
      <w:r w:rsidRPr="002F6D0C">
        <w:rPr>
          <w:szCs w:val="24"/>
        </w:rPr>
        <w:t xml:space="preserve">ahanevad-vananevad paneelmajaasumid (Annelinn, </w:t>
      </w:r>
      <w:proofErr w:type="spellStart"/>
      <w:r w:rsidRPr="002F6D0C">
        <w:rPr>
          <w:szCs w:val="24"/>
        </w:rPr>
        <w:t>Ropka</w:t>
      </w:r>
      <w:proofErr w:type="spellEnd"/>
      <w:r w:rsidRPr="002F6D0C">
        <w:rPr>
          <w:szCs w:val="24"/>
        </w:rPr>
        <w:t xml:space="preserve"> TR, Räni), aga ka </w:t>
      </w:r>
      <w:r>
        <w:rPr>
          <w:szCs w:val="24"/>
        </w:rPr>
        <w:t xml:space="preserve">eramuasumid </w:t>
      </w:r>
      <w:r w:rsidRPr="002F6D0C">
        <w:rPr>
          <w:szCs w:val="24"/>
        </w:rPr>
        <w:t xml:space="preserve">Kruusamäe, Kastani ja Tammelinna.  </w:t>
      </w:r>
    </w:p>
    <w:p w:rsidR="006C4B09" w:rsidRPr="00EE2440" w:rsidRDefault="006C4B09" w:rsidP="006C4B09">
      <w:pPr>
        <w:pStyle w:val="Loendilik"/>
        <w:numPr>
          <w:ilvl w:val="1"/>
          <w:numId w:val="17"/>
        </w:numPr>
        <w:rPr>
          <w:szCs w:val="24"/>
        </w:rPr>
      </w:pPr>
      <w:r>
        <w:rPr>
          <w:szCs w:val="24"/>
        </w:rPr>
        <w:t xml:space="preserve">Täpsustamist vajab </w:t>
      </w:r>
      <w:r w:rsidRPr="00EE2440">
        <w:rPr>
          <w:szCs w:val="24"/>
        </w:rPr>
        <w:t>üliõpilaste</w:t>
      </w:r>
      <w:r>
        <w:rPr>
          <w:szCs w:val="24"/>
        </w:rPr>
        <w:t xml:space="preserve"> Tartus-</w:t>
      </w:r>
      <w:r w:rsidRPr="00EE2440">
        <w:rPr>
          <w:szCs w:val="24"/>
        </w:rPr>
        <w:t>el</w:t>
      </w:r>
      <w:r>
        <w:rPr>
          <w:szCs w:val="24"/>
        </w:rPr>
        <w:t xml:space="preserve">amine ─ rahvastikuregistris on </w:t>
      </w:r>
      <w:r w:rsidRPr="00EE2440">
        <w:rPr>
          <w:szCs w:val="24"/>
        </w:rPr>
        <w:t>5</w:t>
      </w:r>
      <w:r>
        <w:rPr>
          <w:szCs w:val="24"/>
        </w:rPr>
        <w:t>300 üliõpilast</w:t>
      </w:r>
      <w:r w:rsidRPr="00663EF4">
        <w:rPr>
          <w:szCs w:val="24"/>
        </w:rPr>
        <w:t xml:space="preserve"> </w:t>
      </w:r>
      <w:r>
        <w:rPr>
          <w:szCs w:val="24"/>
        </w:rPr>
        <w:t xml:space="preserve">ca 15000st päevase-õppe-üliõpilasest.  </w:t>
      </w:r>
    </w:p>
    <w:p w:rsidR="006C4B09" w:rsidRPr="002F6D0C" w:rsidRDefault="006C4B09" w:rsidP="006C4B09">
      <w:pPr>
        <w:pStyle w:val="Loendilik"/>
        <w:numPr>
          <w:ilvl w:val="1"/>
          <w:numId w:val="17"/>
        </w:numPr>
        <w:rPr>
          <w:szCs w:val="24"/>
        </w:rPr>
      </w:pPr>
      <w:r w:rsidRPr="002F6D0C">
        <w:rPr>
          <w:szCs w:val="24"/>
        </w:rPr>
        <w:t xml:space="preserve">Tartu elamufondis on </w:t>
      </w:r>
      <w:r w:rsidRPr="002F6D0C">
        <w:rPr>
          <w:b/>
          <w:szCs w:val="24"/>
        </w:rPr>
        <w:t>47 213 eluruumi</w:t>
      </w:r>
      <w:r w:rsidRPr="002F6D0C">
        <w:rPr>
          <w:szCs w:val="24"/>
        </w:rPr>
        <w:t xml:space="preserve">, neist 2027 ühiselutuba ning 19 elamiseks kasutatavat mitteeluruumi (REL2011). </w:t>
      </w:r>
      <w:r>
        <w:rPr>
          <w:szCs w:val="24"/>
        </w:rPr>
        <w:t>Poole elamufondist moodustavad 1960-90 ehitatud (</w:t>
      </w:r>
      <w:proofErr w:type="spellStart"/>
      <w:r>
        <w:rPr>
          <w:szCs w:val="24"/>
        </w:rPr>
        <w:t>tüüp)korterid</w:t>
      </w:r>
      <w:proofErr w:type="spellEnd"/>
      <w:r>
        <w:rPr>
          <w:szCs w:val="24"/>
        </w:rPr>
        <w:t xml:space="preserve">. </w:t>
      </w:r>
      <w:r w:rsidRPr="002F6D0C">
        <w:rPr>
          <w:szCs w:val="24"/>
        </w:rPr>
        <w:t xml:space="preserve">Elamufond on 98,9% eraomandis. Eluhooneid on kokku </w:t>
      </w:r>
      <w:r w:rsidRPr="002F6D0C">
        <w:rPr>
          <w:b/>
          <w:szCs w:val="24"/>
        </w:rPr>
        <w:t>8854</w:t>
      </w:r>
      <w:r w:rsidRPr="002F6D0C">
        <w:rPr>
          <w:szCs w:val="24"/>
        </w:rPr>
        <w:t xml:space="preserve">, neist 2119 korterelamut, 5310 ühepereelamut, 1369 muud väikeelamut ja 56 mitteelamut. </w:t>
      </w:r>
    </w:p>
    <w:p w:rsidR="006C4B09" w:rsidRPr="00D45FCB" w:rsidRDefault="006C4B09" w:rsidP="006C4B09">
      <w:pPr>
        <w:pStyle w:val="Loendilik"/>
        <w:numPr>
          <w:ilvl w:val="1"/>
          <w:numId w:val="17"/>
        </w:numPr>
        <w:rPr>
          <w:szCs w:val="24"/>
        </w:rPr>
      </w:pPr>
      <w:r w:rsidRPr="00D45FCB">
        <w:rPr>
          <w:szCs w:val="24"/>
        </w:rPr>
        <w:t>Eluruumide üldpind Tartu linnas on</w:t>
      </w:r>
      <w:r w:rsidRPr="00D45FCB">
        <w:rPr>
          <w:b/>
          <w:szCs w:val="24"/>
        </w:rPr>
        <w:t xml:space="preserve"> 2 866 044 m</w:t>
      </w:r>
      <w:r w:rsidRPr="00D45FCB">
        <w:rPr>
          <w:b/>
          <w:szCs w:val="24"/>
          <w:vertAlign w:val="superscript"/>
        </w:rPr>
        <w:t>2</w:t>
      </w:r>
      <w:r w:rsidRPr="00D45FCB">
        <w:rPr>
          <w:b/>
          <w:szCs w:val="24"/>
        </w:rPr>
        <w:t xml:space="preserve">. </w:t>
      </w:r>
      <w:r w:rsidRPr="00D45FCB">
        <w:rPr>
          <w:szCs w:val="24"/>
        </w:rPr>
        <w:t xml:space="preserve">Eluruumi keskmine pind on Tartus </w:t>
      </w:r>
      <w:r w:rsidRPr="00D45FCB">
        <w:rPr>
          <w:b/>
          <w:szCs w:val="24"/>
        </w:rPr>
        <w:t>63,62 m</w:t>
      </w:r>
      <w:r w:rsidRPr="00D45FCB">
        <w:rPr>
          <w:b/>
          <w:szCs w:val="24"/>
          <w:vertAlign w:val="superscript"/>
        </w:rPr>
        <w:t>2</w:t>
      </w:r>
      <w:r w:rsidRPr="00D45FCB">
        <w:rPr>
          <w:b/>
          <w:szCs w:val="24"/>
        </w:rPr>
        <w:t xml:space="preserve"> </w:t>
      </w:r>
      <w:r w:rsidRPr="00D45FCB">
        <w:rPr>
          <w:szCs w:val="24"/>
        </w:rPr>
        <w:t>(väiksem Eesti keskmisest, 69 m</w:t>
      </w:r>
      <w:r w:rsidRPr="00D45FCB">
        <w:rPr>
          <w:szCs w:val="24"/>
          <w:vertAlign w:val="superscript"/>
        </w:rPr>
        <w:t>2</w:t>
      </w:r>
      <w:r w:rsidRPr="00D45FCB">
        <w:rPr>
          <w:szCs w:val="24"/>
        </w:rPr>
        <w:t xml:space="preserve">), </w:t>
      </w:r>
      <w:r w:rsidRPr="00D45FCB">
        <w:rPr>
          <w:b/>
          <w:szCs w:val="24"/>
        </w:rPr>
        <w:t>keskmise eluruumi pind elaniku kohta 28,4 m</w:t>
      </w:r>
      <w:r w:rsidRPr="00D45FCB">
        <w:rPr>
          <w:b/>
          <w:szCs w:val="24"/>
          <w:vertAlign w:val="superscript"/>
        </w:rPr>
        <w:t>2</w:t>
      </w:r>
      <w:r w:rsidRPr="00D45FCB">
        <w:rPr>
          <w:b/>
          <w:szCs w:val="24"/>
        </w:rPr>
        <w:t xml:space="preserve"> </w:t>
      </w:r>
      <w:r w:rsidRPr="00D45FCB">
        <w:rPr>
          <w:szCs w:val="24"/>
        </w:rPr>
        <w:t>(</w:t>
      </w:r>
      <w:r>
        <w:rPr>
          <w:szCs w:val="24"/>
        </w:rPr>
        <w:t>iseloomulikult linnadele, väik</w:t>
      </w:r>
      <w:r w:rsidRPr="00D45FCB">
        <w:rPr>
          <w:szCs w:val="24"/>
        </w:rPr>
        <w:t>sem Eesti keskmisest, 30,5 m</w:t>
      </w:r>
      <w:r w:rsidRPr="00D45FCB">
        <w:rPr>
          <w:szCs w:val="24"/>
          <w:vertAlign w:val="superscript"/>
        </w:rPr>
        <w:t>2</w:t>
      </w:r>
      <w:r w:rsidRPr="00D45FCB">
        <w:rPr>
          <w:szCs w:val="24"/>
        </w:rPr>
        <w:t xml:space="preserve">) ning eluruume 1000 elaniku kohta on 463 (Soomes 531, Rootsis 479, Ühendkuningriigis 443). Viimase suhtarvu järgi on Tartu näitaja Eesti keskmisel tasemel ning Euroopa riikide võrdluses eluruumidega suhteliselt hästi kindlustatud linn. </w:t>
      </w:r>
    </w:p>
    <w:p w:rsidR="006C4B09" w:rsidRPr="00D45FCB" w:rsidRDefault="006C4B09" w:rsidP="006C4B09">
      <w:pPr>
        <w:pStyle w:val="Loendilik"/>
        <w:numPr>
          <w:ilvl w:val="1"/>
          <w:numId w:val="17"/>
        </w:numPr>
        <w:rPr>
          <w:szCs w:val="24"/>
        </w:rPr>
      </w:pPr>
      <w:r w:rsidRPr="00D45FCB">
        <w:rPr>
          <w:szCs w:val="24"/>
        </w:rPr>
        <w:t>R</w:t>
      </w:r>
      <w:r>
        <w:rPr>
          <w:szCs w:val="24"/>
        </w:rPr>
        <w:t xml:space="preserve">EL2011 </w:t>
      </w:r>
      <w:r w:rsidRPr="00D45FCB">
        <w:rPr>
          <w:szCs w:val="24"/>
        </w:rPr>
        <w:t xml:space="preserve">andmetel lisandus Tartusse 2000─2011 </w:t>
      </w:r>
      <w:r w:rsidRPr="00D45FCB">
        <w:rPr>
          <w:b/>
          <w:szCs w:val="24"/>
        </w:rPr>
        <w:t xml:space="preserve">5353 </w:t>
      </w:r>
      <w:r>
        <w:rPr>
          <w:b/>
          <w:szCs w:val="24"/>
        </w:rPr>
        <w:t xml:space="preserve">uut </w:t>
      </w:r>
      <w:r w:rsidRPr="00D45FCB">
        <w:rPr>
          <w:b/>
          <w:szCs w:val="24"/>
        </w:rPr>
        <w:t>eluruumi</w:t>
      </w:r>
      <w:r w:rsidRPr="00D45FCB">
        <w:rPr>
          <w:szCs w:val="24"/>
        </w:rPr>
        <w:t xml:space="preserve"> (koos pooleliolevatega), mis on umbes kümnendiku </w:t>
      </w:r>
      <w:r>
        <w:rPr>
          <w:szCs w:val="24"/>
        </w:rPr>
        <w:t xml:space="preserve">võrra </w:t>
      </w:r>
      <w:r w:rsidRPr="00D45FCB">
        <w:rPr>
          <w:szCs w:val="24"/>
        </w:rPr>
        <w:t xml:space="preserve">suurem kasutusloaga uuskorterite ja eramute </w:t>
      </w:r>
      <w:r>
        <w:rPr>
          <w:szCs w:val="24"/>
        </w:rPr>
        <w:t>arvust</w:t>
      </w:r>
      <w:r w:rsidRPr="00D45FCB">
        <w:rPr>
          <w:szCs w:val="24"/>
        </w:rPr>
        <w:t xml:space="preserve">. </w:t>
      </w:r>
    </w:p>
    <w:p w:rsidR="006C4B09" w:rsidRPr="00D45FCB" w:rsidRDefault="006C4B09" w:rsidP="006C4B09">
      <w:pPr>
        <w:pStyle w:val="Loendilik"/>
        <w:numPr>
          <w:ilvl w:val="1"/>
          <w:numId w:val="17"/>
        </w:numPr>
        <w:rPr>
          <w:szCs w:val="24"/>
        </w:rPr>
      </w:pPr>
      <w:r w:rsidRPr="00D45FCB">
        <w:rPr>
          <w:szCs w:val="24"/>
        </w:rPr>
        <w:t xml:space="preserve">Loendatud eluruumidest oli </w:t>
      </w:r>
      <w:r w:rsidRPr="00BC2239">
        <w:rPr>
          <w:b/>
          <w:szCs w:val="24"/>
        </w:rPr>
        <w:t>4300 asustamata (9,5%)</w:t>
      </w:r>
      <w:r w:rsidRPr="00D45FCB">
        <w:rPr>
          <w:szCs w:val="24"/>
        </w:rPr>
        <w:t>, mis on Eesti keskmisest oluliselt madalam (</w:t>
      </w:r>
      <w:r>
        <w:rPr>
          <w:szCs w:val="24"/>
        </w:rPr>
        <w:t xml:space="preserve">tänu </w:t>
      </w:r>
      <w:r w:rsidRPr="00D45FCB">
        <w:rPr>
          <w:szCs w:val="24"/>
        </w:rPr>
        <w:t>tudengite üürikorteri</w:t>
      </w:r>
      <w:r>
        <w:rPr>
          <w:szCs w:val="24"/>
        </w:rPr>
        <w:t>tele</w:t>
      </w:r>
      <w:r w:rsidRPr="00D45FCB">
        <w:rPr>
          <w:szCs w:val="24"/>
        </w:rPr>
        <w:t xml:space="preserve">). </w:t>
      </w:r>
    </w:p>
    <w:p w:rsidR="006C4B09" w:rsidRPr="00D45FCB" w:rsidRDefault="006C4B09" w:rsidP="006C4B09">
      <w:pPr>
        <w:pStyle w:val="Loendilik"/>
        <w:numPr>
          <w:ilvl w:val="1"/>
          <w:numId w:val="17"/>
        </w:numPr>
        <w:rPr>
          <w:szCs w:val="24"/>
        </w:rPr>
      </w:pPr>
      <w:r>
        <w:rPr>
          <w:szCs w:val="24"/>
        </w:rPr>
        <w:t xml:space="preserve">Elamuruume on jäänud vähemaks Kastani-Filosoofis, Jalakas, Ees-Annelinnas, Vana-Tammelinnas ja Kesk-Tammelinnas. </w:t>
      </w:r>
    </w:p>
    <w:p w:rsidR="006C4B09" w:rsidRDefault="006C4B09" w:rsidP="006C4B09">
      <w:pPr>
        <w:spacing w:after="200" w:line="276" w:lineRule="auto"/>
        <w:rPr>
          <w:b/>
          <w:szCs w:val="24"/>
        </w:rPr>
      </w:pPr>
      <w:r>
        <w:rPr>
          <w:b/>
          <w:szCs w:val="24"/>
        </w:rPr>
        <w:br w:type="page"/>
      </w:r>
    </w:p>
    <w:p w:rsidR="006C4B09" w:rsidRPr="00D45FCB" w:rsidRDefault="006C4B09" w:rsidP="006C4B09">
      <w:pPr>
        <w:pStyle w:val="Loendilik"/>
        <w:ind w:left="360"/>
        <w:rPr>
          <w:b/>
          <w:szCs w:val="24"/>
        </w:rPr>
      </w:pPr>
    </w:p>
    <w:p w:rsidR="006C4B09" w:rsidRPr="00D45FCB" w:rsidRDefault="006C4B09" w:rsidP="006C4B09">
      <w:pPr>
        <w:pStyle w:val="Loendilik"/>
        <w:numPr>
          <w:ilvl w:val="0"/>
          <w:numId w:val="17"/>
        </w:numPr>
        <w:rPr>
          <w:b/>
          <w:szCs w:val="24"/>
        </w:rPr>
      </w:pPr>
      <w:r w:rsidRPr="00D45FCB">
        <w:rPr>
          <w:b/>
          <w:szCs w:val="24"/>
        </w:rPr>
        <w:t>Uuselamute planeerimine 2000─2013</w:t>
      </w:r>
    </w:p>
    <w:p w:rsidR="006C4B09" w:rsidRPr="00D45FCB" w:rsidRDefault="006C4B09" w:rsidP="006C4B09">
      <w:pPr>
        <w:pStyle w:val="Loendilik"/>
        <w:ind w:left="360"/>
        <w:rPr>
          <w:b/>
          <w:szCs w:val="24"/>
        </w:rPr>
      </w:pPr>
      <w:r>
        <w:rPr>
          <w:b/>
          <w:szCs w:val="24"/>
        </w:rPr>
        <w:t xml:space="preserve">ÜLEPLANEERITUD ─ </w:t>
      </w:r>
      <w:r w:rsidR="004731C8" w:rsidRPr="004731C8">
        <w:rPr>
          <w:b/>
          <w:i/>
          <w:szCs w:val="24"/>
        </w:rPr>
        <w:t xml:space="preserve">summa </w:t>
      </w:r>
      <w:proofErr w:type="spellStart"/>
      <w:r w:rsidR="004731C8" w:rsidRPr="004731C8">
        <w:rPr>
          <w:b/>
          <w:i/>
          <w:szCs w:val="24"/>
        </w:rPr>
        <w:t>summarum</w:t>
      </w:r>
      <w:proofErr w:type="spellEnd"/>
      <w:r w:rsidR="004731C8">
        <w:rPr>
          <w:b/>
          <w:szCs w:val="24"/>
        </w:rPr>
        <w:t xml:space="preserve">: </w:t>
      </w:r>
      <w:r>
        <w:rPr>
          <w:b/>
          <w:szCs w:val="24"/>
        </w:rPr>
        <w:t>11000 uut kodu 28000 elanikule</w:t>
      </w:r>
    </w:p>
    <w:p w:rsidR="006C4B09" w:rsidRPr="00D45FCB" w:rsidRDefault="006C4B09" w:rsidP="006C4B09">
      <w:pPr>
        <w:pStyle w:val="Loendilik"/>
        <w:shd w:val="clear" w:color="auto" w:fill="D9D9D9" w:themeFill="background1" w:themeFillShade="D9"/>
        <w:ind w:left="360"/>
        <w:rPr>
          <w:b/>
          <w:szCs w:val="24"/>
        </w:rPr>
      </w:pPr>
      <w:r w:rsidRPr="00F42412">
        <w:rPr>
          <w:b/>
          <w:szCs w:val="24"/>
          <w:shd w:val="clear" w:color="auto" w:fill="D9D9D9" w:themeFill="background1" w:themeFillShade="D9"/>
        </w:rPr>
        <w:t>Planeeritud on neli korda rohkem kui ehitatud ehk siis vaid veerand planeeritud elamutest on valmis ehitatud</w:t>
      </w:r>
      <w:r>
        <w:rPr>
          <w:b/>
          <w:szCs w:val="24"/>
        </w:rPr>
        <w:t xml:space="preserve">. </w:t>
      </w:r>
      <w:r w:rsidRPr="00D45FCB">
        <w:rPr>
          <w:b/>
          <w:szCs w:val="24"/>
        </w:rPr>
        <w:t>Elamualade planeerimistempo on j</w:t>
      </w:r>
      <w:r w:rsidR="004731C8">
        <w:rPr>
          <w:b/>
          <w:szCs w:val="24"/>
        </w:rPr>
        <w:t>äänud viimastel aastatel samaks</w:t>
      </w:r>
      <w:r w:rsidRPr="00D45FCB">
        <w:rPr>
          <w:b/>
          <w:szCs w:val="24"/>
        </w:rPr>
        <w:t xml:space="preserve">.  </w:t>
      </w:r>
      <w:r w:rsidR="004731C8">
        <w:rPr>
          <w:b/>
          <w:szCs w:val="24"/>
        </w:rPr>
        <w:t>Samas, p</w:t>
      </w:r>
      <w:r w:rsidRPr="00D45FCB">
        <w:rPr>
          <w:b/>
          <w:szCs w:val="24"/>
        </w:rPr>
        <w:t xml:space="preserve">laneeringusurve </w:t>
      </w:r>
      <w:r w:rsidR="004731C8">
        <w:rPr>
          <w:b/>
          <w:szCs w:val="24"/>
        </w:rPr>
        <w:t xml:space="preserve">(algatamised!) </w:t>
      </w:r>
      <w:r w:rsidRPr="00D45FCB">
        <w:rPr>
          <w:b/>
          <w:szCs w:val="24"/>
        </w:rPr>
        <w:t>on taas kasvamas. Kortermaja planeeringu</w:t>
      </w:r>
      <w:r>
        <w:rPr>
          <w:b/>
          <w:szCs w:val="24"/>
        </w:rPr>
        <w:t>menetlus</w:t>
      </w:r>
      <w:r w:rsidRPr="00D45FCB">
        <w:rPr>
          <w:b/>
          <w:szCs w:val="24"/>
        </w:rPr>
        <w:t xml:space="preserve"> vältab algatamisest kehtestamiseni keskmiselt 800 päeva, eramutel umbes 600 päeva. </w:t>
      </w:r>
    </w:p>
    <w:p w:rsidR="006C4B09" w:rsidRPr="00D45FCB" w:rsidRDefault="006C4B09" w:rsidP="006C4B09">
      <w:pPr>
        <w:pStyle w:val="Loendilik"/>
        <w:ind w:left="360"/>
        <w:rPr>
          <w:b/>
          <w:szCs w:val="24"/>
        </w:rPr>
      </w:pPr>
    </w:p>
    <w:p w:rsidR="006C4B09" w:rsidRPr="00D45FCB" w:rsidRDefault="006C4B09" w:rsidP="006C4B09">
      <w:pPr>
        <w:pStyle w:val="Loendilik"/>
        <w:numPr>
          <w:ilvl w:val="1"/>
          <w:numId w:val="17"/>
        </w:numPr>
        <w:rPr>
          <w:szCs w:val="24"/>
        </w:rPr>
      </w:pPr>
      <w:r w:rsidRPr="00D45FCB">
        <w:rPr>
          <w:szCs w:val="24"/>
        </w:rPr>
        <w:t xml:space="preserve">Tartus on planeeritud  arendamiseks-ehitamiseks </w:t>
      </w:r>
      <w:r w:rsidRPr="00D45FCB">
        <w:rPr>
          <w:b/>
          <w:szCs w:val="24"/>
        </w:rPr>
        <w:t>10793 uut eluruumi  28000 elanikule (</w:t>
      </w:r>
      <w:r w:rsidRPr="00D45FCB">
        <w:rPr>
          <w:szCs w:val="24"/>
        </w:rPr>
        <w:t xml:space="preserve">kehtestatud, algatatud ja algatamist taotlevate planeeringute summas). </w:t>
      </w:r>
    </w:p>
    <w:p w:rsidR="006C4B09" w:rsidRPr="00D45FCB" w:rsidRDefault="006C4B09" w:rsidP="006C4B09">
      <w:pPr>
        <w:pStyle w:val="Loendilik"/>
        <w:numPr>
          <w:ilvl w:val="1"/>
          <w:numId w:val="17"/>
        </w:numPr>
        <w:rPr>
          <w:szCs w:val="24"/>
        </w:rPr>
      </w:pPr>
      <w:r w:rsidRPr="00D45FCB">
        <w:rPr>
          <w:szCs w:val="24"/>
        </w:rPr>
        <w:t xml:space="preserve">233 kehtestatud detailplaneeringu </w:t>
      </w:r>
      <w:r>
        <w:rPr>
          <w:szCs w:val="24"/>
        </w:rPr>
        <w:t xml:space="preserve">(DP) </w:t>
      </w:r>
      <w:r w:rsidRPr="00D45FCB">
        <w:rPr>
          <w:szCs w:val="24"/>
        </w:rPr>
        <w:t xml:space="preserve">ja ühe osaüldplaneeringuga </w:t>
      </w:r>
      <w:r>
        <w:rPr>
          <w:szCs w:val="24"/>
        </w:rPr>
        <w:t xml:space="preserve">(OÜP) </w:t>
      </w:r>
      <w:r w:rsidRPr="00D45FCB">
        <w:rPr>
          <w:szCs w:val="24"/>
        </w:rPr>
        <w:t xml:space="preserve">on antud õigus </w:t>
      </w:r>
      <w:r w:rsidRPr="00D45FCB">
        <w:rPr>
          <w:b/>
          <w:szCs w:val="24"/>
        </w:rPr>
        <w:t>7308 uue eluruumi rajamiseks ca 19000 elanikule</w:t>
      </w:r>
      <w:r w:rsidRPr="00D45FCB">
        <w:rPr>
          <w:szCs w:val="24"/>
        </w:rPr>
        <w:t xml:space="preserve">. </w:t>
      </w:r>
    </w:p>
    <w:p w:rsidR="006C4B09" w:rsidRPr="004731C8" w:rsidRDefault="006C4B09" w:rsidP="006C4B09">
      <w:pPr>
        <w:pStyle w:val="Loendilik"/>
        <w:numPr>
          <w:ilvl w:val="1"/>
          <w:numId w:val="17"/>
        </w:numPr>
        <w:rPr>
          <w:szCs w:val="24"/>
        </w:rPr>
      </w:pPr>
      <w:r w:rsidRPr="00D45FCB">
        <w:rPr>
          <w:szCs w:val="24"/>
        </w:rPr>
        <w:t>Lisaks on planeeringu</w:t>
      </w:r>
      <w:r>
        <w:rPr>
          <w:szCs w:val="24"/>
        </w:rPr>
        <w:t>menetluses</w:t>
      </w:r>
      <w:r w:rsidRPr="00D45FCB">
        <w:rPr>
          <w:szCs w:val="24"/>
        </w:rPr>
        <w:t xml:space="preserve"> veel 41 ja algatamist taotlemas 9 elamumaa </w:t>
      </w:r>
      <w:r>
        <w:rPr>
          <w:szCs w:val="24"/>
        </w:rPr>
        <w:t>DPd</w:t>
      </w:r>
      <w:r w:rsidRPr="00D45FCB">
        <w:rPr>
          <w:szCs w:val="24"/>
        </w:rPr>
        <w:t xml:space="preserve"> ja </w:t>
      </w:r>
      <w:r w:rsidRPr="004731C8">
        <w:rPr>
          <w:szCs w:val="24"/>
        </w:rPr>
        <w:t xml:space="preserve">1 OÜP, mille alusel saaks uute elamute-korterite turule tuua vastavalt </w:t>
      </w:r>
      <w:r w:rsidRPr="004731C8">
        <w:rPr>
          <w:b/>
          <w:szCs w:val="24"/>
        </w:rPr>
        <w:t>2230 (5600 elanikku) ja 1255 (3400 elanikku)</w:t>
      </w:r>
      <w:r w:rsidRPr="004731C8">
        <w:rPr>
          <w:szCs w:val="24"/>
        </w:rPr>
        <w:t xml:space="preserve"> eluruumi.</w:t>
      </w:r>
    </w:p>
    <w:p w:rsidR="006C4B09" w:rsidRPr="004731C8" w:rsidRDefault="006C4B09" w:rsidP="006C4B09">
      <w:pPr>
        <w:pStyle w:val="Loendilik"/>
        <w:numPr>
          <w:ilvl w:val="1"/>
          <w:numId w:val="17"/>
        </w:numPr>
        <w:rPr>
          <w:szCs w:val="24"/>
        </w:rPr>
      </w:pPr>
      <w:r w:rsidRPr="004731C8">
        <w:rPr>
          <w:szCs w:val="24"/>
        </w:rPr>
        <w:t xml:space="preserve">2013 algatati elamuala planeeringuid  490 eluruumile ja kehtestati 113 eluruumile. </w:t>
      </w:r>
    </w:p>
    <w:p w:rsidR="006C4B09" w:rsidRPr="004731C8" w:rsidRDefault="006C4B09" w:rsidP="006C4B09">
      <w:pPr>
        <w:pStyle w:val="Loendilik"/>
        <w:numPr>
          <w:ilvl w:val="1"/>
          <w:numId w:val="17"/>
        </w:numPr>
        <w:rPr>
          <w:szCs w:val="24"/>
        </w:rPr>
      </w:pPr>
      <w:r w:rsidRPr="004731C8">
        <w:rPr>
          <w:szCs w:val="24"/>
        </w:rPr>
        <w:t xml:space="preserve">Elamuplaneeringute esiviisik asumite lõikes on: </w:t>
      </w:r>
      <w:r w:rsidRPr="004731C8">
        <w:rPr>
          <w:b/>
          <w:szCs w:val="24"/>
        </w:rPr>
        <w:t xml:space="preserve">Supilinn (1140 eluruumi), </w:t>
      </w:r>
      <w:proofErr w:type="spellStart"/>
      <w:r w:rsidRPr="004731C8">
        <w:rPr>
          <w:b/>
          <w:szCs w:val="24"/>
        </w:rPr>
        <w:t>Ujula-Kvissental</w:t>
      </w:r>
      <w:proofErr w:type="spellEnd"/>
      <w:r w:rsidRPr="004731C8">
        <w:rPr>
          <w:b/>
          <w:szCs w:val="24"/>
        </w:rPr>
        <w:t xml:space="preserve"> (775) Ränilinn (688), Ülejõe (644) ja </w:t>
      </w:r>
      <w:proofErr w:type="spellStart"/>
      <w:r w:rsidRPr="004731C8">
        <w:rPr>
          <w:b/>
          <w:szCs w:val="24"/>
        </w:rPr>
        <w:t>Ees-Karlova</w:t>
      </w:r>
      <w:proofErr w:type="spellEnd"/>
      <w:r w:rsidRPr="004731C8">
        <w:rPr>
          <w:szCs w:val="24"/>
        </w:rPr>
        <w:t xml:space="preserve"> (545). Viimastel aastatel on kasvanud planeerimissurve Ihaste-Annelinna suunal, </w:t>
      </w:r>
      <w:proofErr w:type="spellStart"/>
      <w:r w:rsidRPr="004731C8">
        <w:rPr>
          <w:szCs w:val="24"/>
        </w:rPr>
        <w:t>Ujulas-Kvissentalis</w:t>
      </w:r>
      <w:proofErr w:type="spellEnd"/>
      <w:r w:rsidRPr="004731C8">
        <w:rPr>
          <w:szCs w:val="24"/>
        </w:rPr>
        <w:t xml:space="preserve"> ja Ränis. </w:t>
      </w:r>
    </w:p>
    <w:p w:rsidR="006C4B09" w:rsidRPr="00D45FCB" w:rsidRDefault="006C4B09" w:rsidP="006C4B09">
      <w:pPr>
        <w:rPr>
          <w:szCs w:val="24"/>
        </w:rPr>
      </w:pPr>
    </w:p>
    <w:p w:rsidR="006C4B09" w:rsidRPr="00F42412" w:rsidRDefault="006C4B09" w:rsidP="006C4B09">
      <w:pPr>
        <w:pStyle w:val="Loendilik"/>
        <w:numPr>
          <w:ilvl w:val="0"/>
          <w:numId w:val="17"/>
        </w:numPr>
        <w:shd w:val="clear" w:color="auto" w:fill="FFFFFF" w:themeFill="background1"/>
        <w:rPr>
          <w:b/>
          <w:szCs w:val="24"/>
        </w:rPr>
      </w:pPr>
      <w:r w:rsidRPr="00D45FCB">
        <w:rPr>
          <w:b/>
          <w:szCs w:val="24"/>
        </w:rPr>
        <w:t>Uuselamuehitus 2000 – 2013</w:t>
      </w:r>
      <w:r w:rsidRPr="00D45FCB">
        <w:rPr>
          <w:b/>
          <w:szCs w:val="24"/>
        </w:rPr>
        <w:br/>
      </w:r>
      <w:r>
        <w:rPr>
          <w:b/>
          <w:szCs w:val="24"/>
        </w:rPr>
        <w:t xml:space="preserve">UUSELAMUTE </w:t>
      </w:r>
      <w:r w:rsidR="004731C8">
        <w:rPr>
          <w:b/>
          <w:szCs w:val="24"/>
        </w:rPr>
        <w:t>MUSTER nagu laevade pommitamine</w:t>
      </w:r>
    </w:p>
    <w:p w:rsidR="006C4B09" w:rsidRDefault="006C4B09" w:rsidP="006C4B09">
      <w:pPr>
        <w:pStyle w:val="Loendilik"/>
        <w:shd w:val="clear" w:color="auto" w:fill="D9D9D9" w:themeFill="background1" w:themeFillShade="D9"/>
        <w:ind w:left="360"/>
        <w:rPr>
          <w:b/>
          <w:szCs w:val="24"/>
          <w:shd w:val="clear" w:color="auto" w:fill="D9D9D9" w:themeFill="background1" w:themeFillShade="D9"/>
        </w:rPr>
      </w:pPr>
      <w:r>
        <w:rPr>
          <w:b/>
          <w:szCs w:val="24"/>
          <w:shd w:val="clear" w:color="auto" w:fill="D9D9D9" w:themeFill="background1" w:themeFillShade="D9"/>
        </w:rPr>
        <w:t xml:space="preserve">Elamuarendusi on julgemalt ellu viidud Kesklinna lähivööndis, aga ka terviklikumate arendustena Jaamamõisas, Ülejõel, Veerikul ja </w:t>
      </w:r>
      <w:proofErr w:type="spellStart"/>
      <w:r>
        <w:rPr>
          <w:b/>
          <w:szCs w:val="24"/>
          <w:shd w:val="clear" w:color="auto" w:fill="D9D9D9" w:themeFill="background1" w:themeFillShade="D9"/>
        </w:rPr>
        <w:t>Ujulas-Kvissentalis</w:t>
      </w:r>
      <w:proofErr w:type="spellEnd"/>
      <w:r>
        <w:rPr>
          <w:b/>
          <w:szCs w:val="24"/>
          <w:shd w:val="clear" w:color="auto" w:fill="D9D9D9" w:themeFill="background1" w:themeFillShade="D9"/>
        </w:rPr>
        <w:t xml:space="preserve">. Pärast kriisi on hüppelist elamuarengut väljendamas </w:t>
      </w:r>
      <w:proofErr w:type="spellStart"/>
      <w:r>
        <w:rPr>
          <w:b/>
          <w:szCs w:val="24"/>
          <w:shd w:val="clear" w:color="auto" w:fill="D9D9D9" w:themeFill="background1" w:themeFillShade="D9"/>
        </w:rPr>
        <w:t>jalajäiguvööndis</w:t>
      </w:r>
      <w:proofErr w:type="spellEnd"/>
      <w:r>
        <w:rPr>
          <w:b/>
          <w:szCs w:val="24"/>
          <w:shd w:val="clear" w:color="auto" w:fill="D9D9D9" w:themeFill="background1" w:themeFillShade="D9"/>
        </w:rPr>
        <w:t xml:space="preserve"> asuvad miljööväärtuslikud asumid Supilinn, </w:t>
      </w:r>
      <w:proofErr w:type="spellStart"/>
      <w:r>
        <w:rPr>
          <w:b/>
          <w:szCs w:val="24"/>
          <w:shd w:val="clear" w:color="auto" w:fill="D9D9D9" w:themeFill="background1" w:themeFillShade="D9"/>
        </w:rPr>
        <w:t>Karlova</w:t>
      </w:r>
      <w:proofErr w:type="spellEnd"/>
      <w:r>
        <w:rPr>
          <w:b/>
          <w:szCs w:val="24"/>
          <w:shd w:val="clear" w:color="auto" w:fill="D9D9D9" w:themeFill="background1" w:themeFillShade="D9"/>
        </w:rPr>
        <w:t>, Ülejõe</w:t>
      </w:r>
      <w:r w:rsidRPr="00EA7E59">
        <w:rPr>
          <w:b/>
          <w:szCs w:val="24"/>
          <w:shd w:val="clear" w:color="auto" w:fill="D9D9D9" w:themeFill="background1" w:themeFillShade="D9"/>
        </w:rPr>
        <w:t xml:space="preserve"> </w:t>
      </w:r>
      <w:r>
        <w:rPr>
          <w:b/>
          <w:szCs w:val="24"/>
          <w:shd w:val="clear" w:color="auto" w:fill="D9D9D9" w:themeFill="background1" w:themeFillShade="D9"/>
        </w:rPr>
        <w:t>(</w:t>
      </w:r>
      <w:proofErr w:type="spellStart"/>
      <w:r>
        <w:rPr>
          <w:b/>
          <w:szCs w:val="24"/>
          <w:shd w:val="clear" w:color="auto" w:fill="D9D9D9" w:themeFill="background1" w:themeFillShade="D9"/>
        </w:rPr>
        <w:t>gentrifitseerumisprotsess</w:t>
      </w:r>
      <w:proofErr w:type="spellEnd"/>
      <w:r>
        <w:rPr>
          <w:b/>
          <w:szCs w:val="24"/>
          <w:shd w:val="clear" w:color="auto" w:fill="D9D9D9" w:themeFill="background1" w:themeFillShade="D9"/>
        </w:rPr>
        <w:t xml:space="preserve">). Üldiselt on planeeringute killustatuses ja aastate lõikes teisi elamuarendusmustreid raske tuvastada – elamuarendus on toimunud võrdlemisi kaootiliselt, hajusalt, asukoha-ükskõikselt. Ka uuselamute mikro-asukoha ja lähimiljöö kvaliteet ei ole otseselt arengut määranud.  </w:t>
      </w:r>
    </w:p>
    <w:p w:rsidR="006C4B09" w:rsidRPr="00D45FCB" w:rsidRDefault="006C4B09" w:rsidP="006C4B09">
      <w:pPr>
        <w:pStyle w:val="Loendilik"/>
        <w:shd w:val="clear" w:color="auto" w:fill="FFFFFF" w:themeFill="background1"/>
        <w:ind w:left="360"/>
        <w:rPr>
          <w:b/>
          <w:szCs w:val="24"/>
        </w:rPr>
      </w:pPr>
      <w:r>
        <w:rPr>
          <w:b/>
          <w:szCs w:val="24"/>
        </w:rPr>
        <w:t xml:space="preserve"> </w:t>
      </w:r>
    </w:p>
    <w:p w:rsidR="006C4B09" w:rsidRDefault="006C4B09" w:rsidP="006C4B09">
      <w:pPr>
        <w:pStyle w:val="Loendilik"/>
        <w:numPr>
          <w:ilvl w:val="1"/>
          <w:numId w:val="17"/>
        </w:numPr>
        <w:rPr>
          <w:szCs w:val="24"/>
        </w:rPr>
      </w:pPr>
      <w:r w:rsidRPr="00D45FCB">
        <w:rPr>
          <w:szCs w:val="24"/>
        </w:rPr>
        <w:t xml:space="preserve">625 kasutusloa alusel on kasutusse </w:t>
      </w:r>
      <w:r>
        <w:rPr>
          <w:szCs w:val="24"/>
        </w:rPr>
        <w:t>antud</w:t>
      </w:r>
      <w:r w:rsidRPr="00D45FCB">
        <w:rPr>
          <w:szCs w:val="24"/>
        </w:rPr>
        <w:t xml:space="preserve"> </w:t>
      </w:r>
      <w:r w:rsidRPr="00D45FCB">
        <w:rPr>
          <w:b/>
          <w:szCs w:val="24"/>
        </w:rPr>
        <w:t xml:space="preserve">3391 uut eluruumi ca </w:t>
      </w:r>
      <w:r>
        <w:rPr>
          <w:b/>
          <w:szCs w:val="24"/>
        </w:rPr>
        <w:t>8700</w:t>
      </w:r>
      <w:r w:rsidRPr="00D45FCB">
        <w:rPr>
          <w:b/>
          <w:szCs w:val="24"/>
        </w:rPr>
        <w:t xml:space="preserve"> elanikule</w:t>
      </w:r>
      <w:r>
        <w:rPr>
          <w:b/>
          <w:szCs w:val="24"/>
        </w:rPr>
        <w:t>,</w:t>
      </w:r>
      <w:r w:rsidRPr="00746442">
        <w:rPr>
          <w:szCs w:val="24"/>
        </w:rPr>
        <w:t xml:space="preserve"> </w:t>
      </w:r>
      <w:r>
        <w:rPr>
          <w:szCs w:val="24"/>
        </w:rPr>
        <w:t xml:space="preserve">mis teeb uute planeeringute </w:t>
      </w:r>
      <w:r w:rsidRPr="00663EF4">
        <w:rPr>
          <w:szCs w:val="24"/>
        </w:rPr>
        <w:t>realiseerimise protsendiks 25</w:t>
      </w:r>
      <w:r>
        <w:rPr>
          <w:szCs w:val="24"/>
        </w:rPr>
        <w:t xml:space="preserve"> (eeslinnavaldades 50%)</w:t>
      </w:r>
      <w:r w:rsidRPr="00746442">
        <w:rPr>
          <w:szCs w:val="24"/>
        </w:rPr>
        <w:t>.</w:t>
      </w:r>
      <w:r>
        <w:rPr>
          <w:szCs w:val="24"/>
        </w:rPr>
        <w:t xml:space="preserve"> </w:t>
      </w:r>
    </w:p>
    <w:p w:rsidR="006C4B09" w:rsidRDefault="006C4B09" w:rsidP="006C4B09">
      <w:pPr>
        <w:pStyle w:val="Loendilik"/>
        <w:numPr>
          <w:ilvl w:val="1"/>
          <w:numId w:val="17"/>
        </w:numPr>
        <w:rPr>
          <w:szCs w:val="24"/>
        </w:rPr>
      </w:pPr>
      <w:proofErr w:type="spellStart"/>
      <w:r w:rsidRPr="004731C8">
        <w:rPr>
          <w:b/>
          <w:szCs w:val="24"/>
        </w:rPr>
        <w:t>Ehitamist/’paremaid</w:t>
      </w:r>
      <w:proofErr w:type="spellEnd"/>
      <w:r w:rsidRPr="004731C8">
        <w:rPr>
          <w:b/>
          <w:szCs w:val="24"/>
        </w:rPr>
        <w:t xml:space="preserve"> aegu’ ootab ligi</w:t>
      </w:r>
      <w:r>
        <w:rPr>
          <w:szCs w:val="24"/>
        </w:rPr>
        <w:t xml:space="preserve"> </w:t>
      </w:r>
      <w:r w:rsidRPr="007F313F">
        <w:rPr>
          <w:b/>
          <w:szCs w:val="24"/>
        </w:rPr>
        <w:t>6500 eluruumi (13000 elanikule)</w:t>
      </w:r>
      <w:r>
        <w:rPr>
          <w:szCs w:val="24"/>
        </w:rPr>
        <w:t>, mis 2000-2013 trendi/mahu alusel võtaks 27 aastat</w:t>
      </w:r>
      <w:r w:rsidR="004731C8">
        <w:rPr>
          <w:szCs w:val="24"/>
        </w:rPr>
        <w:t xml:space="preserve"> (kui ei lisanduks uusi DPsid)</w:t>
      </w:r>
      <w:r w:rsidRPr="00D45FCB">
        <w:rPr>
          <w:szCs w:val="24"/>
        </w:rPr>
        <w:t>.</w:t>
      </w:r>
      <w:r w:rsidRPr="008C2A2F">
        <w:rPr>
          <w:szCs w:val="24"/>
        </w:rPr>
        <w:t xml:space="preserve"> </w:t>
      </w:r>
      <w:r w:rsidRPr="007F313F">
        <w:rPr>
          <w:szCs w:val="24"/>
        </w:rPr>
        <w:t xml:space="preserve">Uued eluruumid jagunevad umbes pooleks enne ja pärast 2000. aastat </w:t>
      </w:r>
      <w:r>
        <w:rPr>
          <w:szCs w:val="24"/>
        </w:rPr>
        <w:t xml:space="preserve">kehtestatud </w:t>
      </w:r>
      <w:r w:rsidRPr="007F313F">
        <w:rPr>
          <w:szCs w:val="24"/>
        </w:rPr>
        <w:t xml:space="preserve">DPde </w:t>
      </w:r>
      <w:r>
        <w:rPr>
          <w:szCs w:val="24"/>
        </w:rPr>
        <w:t>lõikes.</w:t>
      </w:r>
    </w:p>
    <w:p w:rsidR="006C4B09" w:rsidRPr="00D45FCB" w:rsidRDefault="006C4B09" w:rsidP="006C4B09">
      <w:pPr>
        <w:pStyle w:val="Loendilik"/>
        <w:numPr>
          <w:ilvl w:val="1"/>
          <w:numId w:val="17"/>
        </w:numPr>
        <w:rPr>
          <w:szCs w:val="24"/>
        </w:rPr>
      </w:pPr>
      <w:r>
        <w:rPr>
          <w:szCs w:val="24"/>
        </w:rPr>
        <w:t>Aastak</w:t>
      </w:r>
      <w:r w:rsidRPr="00D45FCB">
        <w:rPr>
          <w:szCs w:val="24"/>
        </w:rPr>
        <w:t>eskmise</w:t>
      </w:r>
      <w:r>
        <w:rPr>
          <w:szCs w:val="24"/>
        </w:rPr>
        <w:t xml:space="preserve">na </w:t>
      </w:r>
      <w:r w:rsidRPr="00D45FCB">
        <w:rPr>
          <w:szCs w:val="24"/>
        </w:rPr>
        <w:t xml:space="preserve">on väljastatud </w:t>
      </w:r>
      <w:r>
        <w:rPr>
          <w:szCs w:val="24"/>
        </w:rPr>
        <w:t xml:space="preserve">242 </w:t>
      </w:r>
      <w:r w:rsidRPr="00F42412">
        <w:rPr>
          <w:szCs w:val="24"/>
        </w:rPr>
        <w:t>kasutusluba</w:t>
      </w:r>
      <w:r>
        <w:rPr>
          <w:szCs w:val="24"/>
        </w:rPr>
        <w:t xml:space="preserve"> </w:t>
      </w:r>
      <w:r w:rsidRPr="00F42412">
        <w:rPr>
          <w:szCs w:val="24"/>
        </w:rPr>
        <w:t>(600 elanikku), 2013. aastal 212.</w:t>
      </w:r>
      <w:r>
        <w:rPr>
          <w:b/>
          <w:szCs w:val="24"/>
        </w:rPr>
        <w:t xml:space="preserve"> </w:t>
      </w:r>
      <w:r w:rsidRPr="00D45FCB">
        <w:rPr>
          <w:b/>
          <w:szCs w:val="24"/>
        </w:rPr>
        <w:t xml:space="preserve"> </w:t>
      </w:r>
    </w:p>
    <w:p w:rsidR="006C4B09" w:rsidRPr="00F42412" w:rsidRDefault="006C4B09" w:rsidP="006C4B09">
      <w:pPr>
        <w:pStyle w:val="Loendilik"/>
        <w:numPr>
          <w:ilvl w:val="1"/>
          <w:numId w:val="17"/>
        </w:numPr>
        <w:rPr>
          <w:szCs w:val="24"/>
        </w:rPr>
      </w:pPr>
      <w:r>
        <w:rPr>
          <w:szCs w:val="24"/>
        </w:rPr>
        <w:t xml:space="preserve">Elamuarenduse ja planeerituse </w:t>
      </w:r>
      <w:r w:rsidRPr="00F42412">
        <w:rPr>
          <w:szCs w:val="24"/>
        </w:rPr>
        <w:t xml:space="preserve">alusel </w:t>
      </w:r>
      <w:r>
        <w:rPr>
          <w:szCs w:val="24"/>
        </w:rPr>
        <w:t>jagunevad</w:t>
      </w:r>
      <w:r w:rsidRPr="00F42412">
        <w:rPr>
          <w:szCs w:val="24"/>
        </w:rPr>
        <w:t xml:space="preserve"> asumid </w:t>
      </w:r>
      <w:r>
        <w:rPr>
          <w:szCs w:val="24"/>
        </w:rPr>
        <w:t>nelja</w:t>
      </w:r>
      <w:r w:rsidRPr="00F42412">
        <w:rPr>
          <w:szCs w:val="24"/>
        </w:rPr>
        <w:t xml:space="preserve"> tüüpi: I </w:t>
      </w:r>
      <w:r>
        <w:rPr>
          <w:szCs w:val="24"/>
        </w:rPr>
        <w:t>A</w:t>
      </w:r>
      <w:r w:rsidRPr="00F42412">
        <w:rPr>
          <w:szCs w:val="24"/>
        </w:rPr>
        <w:t>renevad</w:t>
      </w:r>
      <w:r>
        <w:rPr>
          <w:szCs w:val="24"/>
        </w:rPr>
        <w:t>, ent a</w:t>
      </w:r>
      <w:r w:rsidRPr="00F42412">
        <w:rPr>
          <w:szCs w:val="24"/>
        </w:rPr>
        <w:t xml:space="preserve">laplaneeritud, II </w:t>
      </w:r>
      <w:r>
        <w:rPr>
          <w:szCs w:val="24"/>
        </w:rPr>
        <w:t>Arenevad, ent üleplaneeritud</w:t>
      </w:r>
      <w:r w:rsidRPr="00F42412">
        <w:rPr>
          <w:szCs w:val="24"/>
        </w:rPr>
        <w:t xml:space="preserve"> III </w:t>
      </w:r>
      <w:r>
        <w:rPr>
          <w:szCs w:val="24"/>
        </w:rPr>
        <w:t>K</w:t>
      </w:r>
      <w:r w:rsidRPr="00F42412">
        <w:rPr>
          <w:szCs w:val="24"/>
        </w:rPr>
        <w:t>ahanevad</w:t>
      </w:r>
      <w:r>
        <w:rPr>
          <w:szCs w:val="24"/>
        </w:rPr>
        <w:t>, ometi üleplaneeritud</w:t>
      </w:r>
      <w:r w:rsidRPr="00F42412">
        <w:rPr>
          <w:szCs w:val="24"/>
        </w:rPr>
        <w:t xml:space="preserve"> </w:t>
      </w:r>
      <w:r>
        <w:rPr>
          <w:szCs w:val="24"/>
        </w:rPr>
        <w:t>IV Kahanevad,</w:t>
      </w:r>
      <w:r w:rsidRPr="00AF2885">
        <w:rPr>
          <w:szCs w:val="24"/>
        </w:rPr>
        <w:t xml:space="preserve"> </w:t>
      </w:r>
      <w:r>
        <w:rPr>
          <w:szCs w:val="24"/>
        </w:rPr>
        <w:t>planeerimata</w:t>
      </w:r>
      <w:r w:rsidRPr="00F42412">
        <w:rPr>
          <w:szCs w:val="24"/>
        </w:rPr>
        <w:t>.</w:t>
      </w:r>
    </w:p>
    <w:p w:rsidR="006C4B09" w:rsidRPr="00B36422" w:rsidRDefault="006C4B09" w:rsidP="006C4B09">
      <w:pPr>
        <w:pStyle w:val="Loendilik"/>
        <w:numPr>
          <w:ilvl w:val="1"/>
          <w:numId w:val="17"/>
        </w:numPr>
        <w:rPr>
          <w:szCs w:val="24"/>
        </w:rPr>
      </w:pPr>
      <w:r w:rsidRPr="00B36422">
        <w:rPr>
          <w:szCs w:val="24"/>
        </w:rPr>
        <w:t xml:space="preserve">Arenevad, ent alaplaneeritud asumid: Veeriku (100%), </w:t>
      </w:r>
      <w:proofErr w:type="spellStart"/>
      <w:r w:rsidRPr="00B36422">
        <w:rPr>
          <w:szCs w:val="24"/>
        </w:rPr>
        <w:t>Ropkamõisa</w:t>
      </w:r>
      <w:proofErr w:type="spellEnd"/>
      <w:r w:rsidRPr="00B36422">
        <w:rPr>
          <w:szCs w:val="24"/>
        </w:rPr>
        <w:t xml:space="preserve"> (86%), Vaksali (85%), Uueturu (83%), ka Kastani-Filosoofi (79%) ja Kesk-Annelinna (64%)  ja </w:t>
      </w:r>
      <w:proofErr w:type="spellStart"/>
      <w:r w:rsidRPr="00B36422">
        <w:rPr>
          <w:szCs w:val="24"/>
        </w:rPr>
        <w:t>Taga-Karlova</w:t>
      </w:r>
      <w:proofErr w:type="spellEnd"/>
      <w:r w:rsidRPr="00B36422">
        <w:rPr>
          <w:szCs w:val="24"/>
        </w:rPr>
        <w:t xml:space="preserve"> (51%), Ees-Annelinna (väga väike maht, 100%).</w:t>
      </w:r>
    </w:p>
    <w:p w:rsidR="006C4B09" w:rsidRPr="00B36422" w:rsidRDefault="006C4B09" w:rsidP="006C4B09">
      <w:pPr>
        <w:pStyle w:val="Loendilik"/>
        <w:numPr>
          <w:ilvl w:val="1"/>
          <w:numId w:val="17"/>
        </w:numPr>
        <w:rPr>
          <w:szCs w:val="24"/>
        </w:rPr>
      </w:pPr>
      <w:r w:rsidRPr="00B36422">
        <w:rPr>
          <w:szCs w:val="24"/>
        </w:rPr>
        <w:t xml:space="preserve">Arenevad, ent üleplaneeritud asumid: Jaamamõisa, Supilinn, Ülejõe, </w:t>
      </w:r>
      <w:proofErr w:type="spellStart"/>
      <w:r w:rsidRPr="00B36422">
        <w:rPr>
          <w:szCs w:val="24"/>
        </w:rPr>
        <w:t>Ujula-Kvissentali</w:t>
      </w:r>
      <w:proofErr w:type="spellEnd"/>
      <w:r w:rsidRPr="00B36422">
        <w:rPr>
          <w:szCs w:val="24"/>
        </w:rPr>
        <w:t xml:space="preserve">, Vana-Ihaste, </w:t>
      </w:r>
      <w:proofErr w:type="spellStart"/>
      <w:r w:rsidRPr="00B36422">
        <w:rPr>
          <w:szCs w:val="24"/>
        </w:rPr>
        <w:t>Riiamäe</w:t>
      </w:r>
      <w:proofErr w:type="spellEnd"/>
      <w:r w:rsidRPr="00B36422">
        <w:rPr>
          <w:szCs w:val="24"/>
        </w:rPr>
        <w:t>, Vanalinn jne</w:t>
      </w:r>
    </w:p>
    <w:p w:rsidR="006C4B09" w:rsidRPr="00B36422" w:rsidRDefault="006C4B09" w:rsidP="006C4B09">
      <w:pPr>
        <w:pStyle w:val="Loendilik"/>
        <w:numPr>
          <w:ilvl w:val="1"/>
          <w:numId w:val="17"/>
        </w:numPr>
        <w:rPr>
          <w:szCs w:val="24"/>
        </w:rPr>
      </w:pPr>
      <w:r w:rsidRPr="00B36422">
        <w:rPr>
          <w:szCs w:val="24"/>
        </w:rPr>
        <w:t xml:space="preserve">Kahanevad, ometi üleplaneeritud asumid: Ränilinn, Uus-Tammelinna, Raadi,  Kruusamäe, Maarjamõisa, Tähtvere. </w:t>
      </w:r>
    </w:p>
    <w:p w:rsidR="006C4B09" w:rsidRPr="00B36422" w:rsidRDefault="006C4B09" w:rsidP="006C4B09">
      <w:pPr>
        <w:pStyle w:val="Loendilik"/>
        <w:numPr>
          <w:ilvl w:val="1"/>
          <w:numId w:val="17"/>
        </w:numPr>
        <w:rPr>
          <w:szCs w:val="24"/>
        </w:rPr>
      </w:pPr>
      <w:r w:rsidRPr="00B36422">
        <w:rPr>
          <w:szCs w:val="24"/>
        </w:rPr>
        <w:t xml:space="preserve">Kahanevad, planeerimata asumid: </w:t>
      </w:r>
      <w:proofErr w:type="spellStart"/>
      <w:r w:rsidRPr="00B36422">
        <w:rPr>
          <w:szCs w:val="24"/>
        </w:rPr>
        <w:t>Ropka</w:t>
      </w:r>
      <w:proofErr w:type="spellEnd"/>
      <w:r w:rsidRPr="00B36422">
        <w:rPr>
          <w:szCs w:val="24"/>
        </w:rPr>
        <w:t xml:space="preserve"> TR, Jalaka, Variku, Kesk- ja Vana-Tammelinn, Uus-Ihaste, Toometaguse.</w:t>
      </w:r>
    </w:p>
    <w:p w:rsidR="006C4B09" w:rsidRDefault="006C4B09" w:rsidP="006C4B09">
      <w:pPr>
        <w:pStyle w:val="Loendilik"/>
        <w:numPr>
          <w:ilvl w:val="1"/>
          <w:numId w:val="17"/>
        </w:numPr>
        <w:rPr>
          <w:szCs w:val="24"/>
        </w:rPr>
      </w:pPr>
      <w:r>
        <w:rPr>
          <w:szCs w:val="24"/>
        </w:rPr>
        <w:t>Elamuarendust on viidud tõenäosuslikumalt ellu Kesklinnale lähemas jalakäiguvööndis. Asumitest kasvavad kõige kiiremini Jaamamõisa ja Ülejõe (kummaski u 900 eluruumi), ka Veeriku tänu Tulbi kvartalile. Samuti joonistub välja terviklike elamukvartalite käikuandmine (Tulbi, Ujula, Põhja pst).</w:t>
      </w:r>
    </w:p>
    <w:p w:rsidR="006C4B09" w:rsidRDefault="006C4B09" w:rsidP="006C4B09">
      <w:pPr>
        <w:pStyle w:val="Loendilik"/>
        <w:numPr>
          <w:ilvl w:val="1"/>
          <w:numId w:val="17"/>
        </w:numPr>
        <w:rPr>
          <w:szCs w:val="24"/>
        </w:rPr>
      </w:pPr>
      <w:r>
        <w:rPr>
          <w:szCs w:val="24"/>
        </w:rPr>
        <w:t>Suuresti siiski k</w:t>
      </w:r>
      <w:r w:rsidRPr="00597514">
        <w:rPr>
          <w:szCs w:val="24"/>
        </w:rPr>
        <w:t xml:space="preserve">illustatud, 1-2 elamu kaupa arendused ei suuda linnamiljöös kvaliteedimuutust tekitada, rääkimata kohaloomest, </w:t>
      </w:r>
      <w:proofErr w:type="spellStart"/>
      <w:r w:rsidRPr="00597514">
        <w:rPr>
          <w:i/>
          <w:szCs w:val="24"/>
        </w:rPr>
        <w:t>place-making</w:t>
      </w:r>
      <w:r w:rsidRPr="00597514">
        <w:rPr>
          <w:szCs w:val="24"/>
        </w:rPr>
        <w:t>’ust</w:t>
      </w:r>
      <w:proofErr w:type="spellEnd"/>
      <w:r w:rsidRPr="00597514">
        <w:rPr>
          <w:szCs w:val="24"/>
        </w:rPr>
        <w:t xml:space="preserve">. </w:t>
      </w:r>
      <w:r>
        <w:rPr>
          <w:szCs w:val="24"/>
        </w:rPr>
        <w:t xml:space="preserve">Samas, Jaamamõisa ja Tulbi kvartali mahus arendused ei tekita elamutüüpide ja asukoha mõttes linnaruumis sotsiaalset segregatsiooni.  </w:t>
      </w:r>
    </w:p>
    <w:p w:rsidR="00A41E21" w:rsidRPr="00A41E21" w:rsidRDefault="00A41E21" w:rsidP="00A41E21">
      <w:pPr>
        <w:pStyle w:val="Loendilik"/>
        <w:ind w:left="792"/>
        <w:rPr>
          <w:b/>
          <w:szCs w:val="24"/>
        </w:rPr>
      </w:pPr>
      <w:r w:rsidRPr="00A41E21">
        <w:rPr>
          <w:b/>
          <w:szCs w:val="24"/>
        </w:rPr>
        <w:t xml:space="preserve">KAART: Planeeritud ja ehitatud eluruumid </w:t>
      </w:r>
    </w:p>
    <w:p w:rsidR="006C4B09" w:rsidRDefault="00A41E21" w:rsidP="00A41E21">
      <w:pPr>
        <w:pStyle w:val="Loendilik"/>
        <w:ind w:left="792" w:hanging="792"/>
        <w:rPr>
          <w:szCs w:val="24"/>
        </w:rPr>
      </w:pPr>
      <w:r w:rsidRPr="00A41E21">
        <w:rPr>
          <w:noProof/>
          <w:szCs w:val="24"/>
          <w:lang w:eastAsia="et-EE"/>
        </w:rPr>
        <w:drawing>
          <wp:inline distT="0" distB="0" distL="0" distR="0">
            <wp:extent cx="5759450" cy="4149090"/>
            <wp:effectExtent l="19050" t="0" r="0" b="0"/>
            <wp:docPr id="18" name="Picture 6" descr="G:\Documents\Documents\Doktorantuur\Doktoritöö\Tartu DP uuring\Kaardid printimiseks\DP_realiseerim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uments\Documents\Doktorantuur\Doktoritöö\Tartu DP uuring\Kaardid printimiseks\DP_realiseerimine.png"/>
                    <pic:cNvPicPr>
                      <a:picLocks noChangeAspect="1" noChangeArrowheads="1"/>
                    </pic:cNvPicPr>
                  </pic:nvPicPr>
                  <pic:blipFill>
                    <a:blip r:embed="rId12"/>
                    <a:srcRect/>
                    <a:stretch>
                      <a:fillRect/>
                    </a:stretch>
                  </pic:blipFill>
                  <pic:spPr bwMode="auto">
                    <a:xfrm>
                      <a:off x="0" y="0"/>
                      <a:ext cx="5759450" cy="4149090"/>
                    </a:xfrm>
                    <a:prstGeom prst="rect">
                      <a:avLst/>
                    </a:prstGeom>
                    <a:noFill/>
                    <a:ln w="9525">
                      <a:noFill/>
                      <a:miter lim="800000"/>
                      <a:headEnd/>
                      <a:tailEnd/>
                    </a:ln>
                  </pic:spPr>
                </pic:pic>
              </a:graphicData>
            </a:graphic>
          </wp:inline>
        </w:drawing>
      </w:r>
    </w:p>
    <w:p w:rsidR="006C4B09" w:rsidRDefault="006C4B09" w:rsidP="006C4B09">
      <w:pPr>
        <w:rPr>
          <w:szCs w:val="24"/>
        </w:rPr>
      </w:pPr>
    </w:p>
    <w:p w:rsidR="006C4B09" w:rsidRDefault="006C4B09" w:rsidP="006C4B09">
      <w:pPr>
        <w:pStyle w:val="Loendilik"/>
        <w:numPr>
          <w:ilvl w:val="0"/>
          <w:numId w:val="17"/>
        </w:numPr>
        <w:rPr>
          <w:b/>
          <w:szCs w:val="24"/>
        </w:rPr>
      </w:pPr>
      <w:r w:rsidRPr="00495A39">
        <w:rPr>
          <w:b/>
          <w:szCs w:val="24"/>
        </w:rPr>
        <w:t>Kinnisvaraturg</w:t>
      </w:r>
    </w:p>
    <w:p w:rsidR="006C4B09" w:rsidRPr="006C4B09" w:rsidRDefault="006C4B09" w:rsidP="006C4B09">
      <w:pPr>
        <w:pStyle w:val="Loendilik"/>
        <w:ind w:left="360"/>
        <w:rPr>
          <w:b/>
          <w:sz w:val="22"/>
          <w:szCs w:val="22"/>
        </w:rPr>
      </w:pPr>
      <w:r w:rsidRPr="006C4B09">
        <w:rPr>
          <w:b/>
          <w:sz w:val="22"/>
          <w:szCs w:val="22"/>
        </w:rPr>
        <w:t>IKKA SUHT</w:t>
      </w:r>
      <w:r w:rsidR="00602043">
        <w:rPr>
          <w:b/>
          <w:sz w:val="22"/>
          <w:szCs w:val="22"/>
        </w:rPr>
        <w:t>ELISELT</w:t>
      </w:r>
      <w:r w:rsidRPr="006C4B09">
        <w:rPr>
          <w:b/>
          <w:sz w:val="22"/>
          <w:szCs w:val="22"/>
        </w:rPr>
        <w:t xml:space="preserve"> VÄIKE JA TUNDLIK TURG: uute korterite pakkumised küllastavad kiiresti turu</w:t>
      </w:r>
      <w:r>
        <w:rPr>
          <w:b/>
          <w:sz w:val="22"/>
          <w:szCs w:val="22"/>
        </w:rPr>
        <w:t>, linna ja eeslinna ühendatud anumad</w:t>
      </w:r>
      <w:r w:rsidRPr="006C4B09">
        <w:rPr>
          <w:b/>
          <w:sz w:val="22"/>
          <w:szCs w:val="22"/>
        </w:rPr>
        <w:t>.</w:t>
      </w:r>
    </w:p>
    <w:p w:rsidR="006C4B09" w:rsidRPr="00664568" w:rsidRDefault="006C4B09" w:rsidP="006C4B09">
      <w:pPr>
        <w:pStyle w:val="Loendilik"/>
        <w:shd w:val="clear" w:color="auto" w:fill="D9D9D9" w:themeFill="background1" w:themeFillShade="D9"/>
        <w:ind w:left="360"/>
        <w:rPr>
          <w:szCs w:val="24"/>
        </w:rPr>
      </w:pPr>
      <w:r w:rsidRPr="00664568">
        <w:rPr>
          <w:szCs w:val="24"/>
        </w:rPr>
        <w:t>Tartut tuleb käsitleda tervikliku elamuturuna koos eeslinnavaldadega</w:t>
      </w:r>
      <w:r>
        <w:rPr>
          <w:szCs w:val="24"/>
        </w:rPr>
        <w:t xml:space="preserve">. Uute eluruumide osas on turg kaldunud eeslinna kasuks, eriti aktiivseks on muutunud eeslinna </w:t>
      </w:r>
      <w:r w:rsidRPr="00A15535">
        <w:rPr>
          <w:szCs w:val="24"/>
          <w:shd w:val="clear" w:color="auto" w:fill="D9D9D9" w:themeFill="background1" w:themeFillShade="D9"/>
        </w:rPr>
        <w:t xml:space="preserve">korteriturg. </w:t>
      </w:r>
      <w:r>
        <w:rPr>
          <w:szCs w:val="24"/>
          <w:shd w:val="clear" w:color="auto" w:fill="D9D9D9" w:themeFill="background1" w:themeFillShade="D9"/>
        </w:rPr>
        <w:t>Pidev ja kiirenev</w:t>
      </w:r>
      <w:r w:rsidRPr="00A15535">
        <w:rPr>
          <w:szCs w:val="24"/>
          <w:shd w:val="clear" w:color="auto" w:fill="D9D9D9" w:themeFill="background1" w:themeFillShade="D9"/>
        </w:rPr>
        <w:t xml:space="preserve"> hinnatõus</w:t>
      </w:r>
      <w:r>
        <w:rPr>
          <w:szCs w:val="24"/>
        </w:rPr>
        <w:t xml:space="preserve"> on vähendanud iseäranis uute eluruumide taskukohasust.</w:t>
      </w:r>
    </w:p>
    <w:p w:rsidR="006C4B09" w:rsidRPr="00664568" w:rsidRDefault="006C4B09" w:rsidP="006C4B09">
      <w:pPr>
        <w:pStyle w:val="Loendilik"/>
        <w:ind w:left="360"/>
        <w:rPr>
          <w:szCs w:val="24"/>
        </w:rPr>
      </w:pPr>
    </w:p>
    <w:p w:rsidR="006C4B09" w:rsidRPr="00816B81" w:rsidRDefault="006C4B09" w:rsidP="006C4B09">
      <w:pPr>
        <w:pStyle w:val="Loendilik"/>
        <w:numPr>
          <w:ilvl w:val="1"/>
          <w:numId w:val="17"/>
        </w:numPr>
        <w:rPr>
          <w:szCs w:val="24"/>
        </w:rPr>
      </w:pPr>
      <w:r w:rsidRPr="00816B81">
        <w:rPr>
          <w:rFonts w:eastAsiaTheme="minorHAnsi" w:cs="ArialMT"/>
          <w:color w:val="000000"/>
          <w:szCs w:val="24"/>
        </w:rPr>
        <w:t xml:space="preserve">Elamukinnisvara pakkumine ületab nõudlust, v.a </w:t>
      </w:r>
      <w:proofErr w:type="spellStart"/>
      <w:r w:rsidRPr="00816B81">
        <w:rPr>
          <w:rFonts w:eastAsiaTheme="minorHAnsi" w:cs="ArialMT"/>
          <w:color w:val="000000"/>
          <w:szCs w:val="24"/>
        </w:rPr>
        <w:t>Karlova</w:t>
      </w:r>
      <w:proofErr w:type="spellEnd"/>
      <w:r w:rsidRPr="00816B81">
        <w:rPr>
          <w:rFonts w:eastAsiaTheme="minorHAnsi" w:cs="ArialMT"/>
          <w:color w:val="000000"/>
          <w:szCs w:val="24"/>
        </w:rPr>
        <w:t xml:space="preserve">, Kesklinn, Ülejõe ja Ees-Annelinn. </w:t>
      </w:r>
      <w:r>
        <w:rPr>
          <w:rFonts w:eastAsiaTheme="minorHAnsi" w:cs="ArialMT"/>
          <w:color w:val="000000"/>
          <w:szCs w:val="24"/>
        </w:rPr>
        <w:t>Nõudlus</w:t>
      </w:r>
      <w:r w:rsidRPr="00816B81">
        <w:rPr>
          <w:rFonts w:eastAsiaTheme="minorHAnsi" w:cs="ArialMT"/>
          <w:color w:val="000000"/>
          <w:szCs w:val="24"/>
        </w:rPr>
        <w:t xml:space="preserve"> on hinna- ja asukohatundlik. Napib uute korterite pakkumisi. Ruutmeetri keskmine mediaanhind o</w:t>
      </w:r>
      <w:r>
        <w:rPr>
          <w:rFonts w:eastAsiaTheme="minorHAnsi" w:cs="ArialMT"/>
          <w:color w:val="000000"/>
          <w:szCs w:val="24"/>
        </w:rPr>
        <w:t>li</w:t>
      </w:r>
      <w:r w:rsidRPr="00816B81">
        <w:rPr>
          <w:rFonts w:eastAsiaTheme="minorHAnsi" w:cs="ArialMT"/>
          <w:color w:val="000000"/>
          <w:szCs w:val="24"/>
        </w:rPr>
        <w:t xml:space="preserve"> €956-1025, uusehitistel €1357</w:t>
      </w:r>
      <w:r>
        <w:rPr>
          <w:rFonts w:eastAsiaTheme="minorHAnsi" w:cs="ArialMT"/>
          <w:color w:val="000000"/>
          <w:szCs w:val="24"/>
        </w:rPr>
        <w:t xml:space="preserve"> (2103)</w:t>
      </w:r>
      <w:r w:rsidRPr="00816B81">
        <w:rPr>
          <w:rFonts w:eastAsiaTheme="minorHAnsi" w:cs="ArialMT"/>
          <w:color w:val="000000"/>
          <w:szCs w:val="24"/>
        </w:rPr>
        <w:t xml:space="preserve">. </w:t>
      </w:r>
    </w:p>
    <w:p w:rsidR="006C4B09" w:rsidRPr="00816B81" w:rsidRDefault="006C4B09" w:rsidP="006C4B09">
      <w:pPr>
        <w:pStyle w:val="Loendilik"/>
        <w:numPr>
          <w:ilvl w:val="1"/>
          <w:numId w:val="17"/>
        </w:numPr>
        <w:rPr>
          <w:szCs w:val="24"/>
        </w:rPr>
      </w:pPr>
      <w:r w:rsidRPr="00816B81">
        <w:rPr>
          <w:rFonts w:eastAsiaTheme="minorHAnsi" w:cs="ArialMT"/>
          <w:color w:val="000000"/>
          <w:szCs w:val="24"/>
        </w:rPr>
        <w:t xml:space="preserve">Uuselamukorterid moodustavad korterimüügist umbes kümnendiku (Tallinnas sama suhe). </w:t>
      </w:r>
      <w:r>
        <w:rPr>
          <w:rFonts w:eastAsiaTheme="minorHAnsi" w:cs="ArialMT"/>
          <w:color w:val="000000"/>
          <w:szCs w:val="24"/>
        </w:rPr>
        <w:t>Arendajad reageerivad viiteajaga uute korterite nõudluse tõusule.</w:t>
      </w:r>
    </w:p>
    <w:p w:rsidR="006C4B09" w:rsidRPr="00816B81" w:rsidRDefault="006C4B09" w:rsidP="006C4B09">
      <w:pPr>
        <w:pStyle w:val="Loendilik"/>
        <w:numPr>
          <w:ilvl w:val="1"/>
          <w:numId w:val="17"/>
        </w:numPr>
        <w:rPr>
          <w:szCs w:val="24"/>
        </w:rPr>
      </w:pPr>
      <w:r w:rsidRPr="00816B81">
        <w:rPr>
          <w:rFonts w:eastAsiaTheme="minorHAnsi" w:cs="ArialMT"/>
          <w:color w:val="000000"/>
          <w:szCs w:val="24"/>
        </w:rPr>
        <w:t xml:space="preserve">Alates 2012 II poolaastast on turg aktiviseerunud, mida väljendab 2013 kiire tehinguaktiivsuse suurenemine kui </w:t>
      </w:r>
      <w:r w:rsidRPr="00C44A25">
        <w:rPr>
          <w:rFonts w:eastAsiaTheme="minorHAnsi" w:cs="ArialMT"/>
          <w:szCs w:val="24"/>
        </w:rPr>
        <w:t>hinnatõus (</w:t>
      </w:r>
      <w:r w:rsidRPr="00C44A25">
        <w:rPr>
          <w:rFonts w:cs="Calibri"/>
          <w:szCs w:val="24"/>
        </w:rPr>
        <w:t>12.1% 1,073.9 EUR/m</w:t>
      </w:r>
      <w:r w:rsidRPr="00C44A25">
        <w:rPr>
          <w:rFonts w:cs="Calibri"/>
          <w:szCs w:val="24"/>
          <w:vertAlign w:val="superscript"/>
        </w:rPr>
        <w:t>2</w:t>
      </w:r>
      <w:r w:rsidRPr="00C44A25">
        <w:rPr>
          <w:rFonts w:eastAsiaTheme="minorHAnsi" w:cs="ArialMT"/>
          <w:szCs w:val="24"/>
        </w:rPr>
        <w:t>, 2013) .</w:t>
      </w:r>
    </w:p>
    <w:p w:rsidR="006C4B09" w:rsidRPr="00816B81" w:rsidRDefault="006C4B09" w:rsidP="006C4B09">
      <w:pPr>
        <w:pStyle w:val="Loendilik"/>
        <w:numPr>
          <w:ilvl w:val="1"/>
          <w:numId w:val="17"/>
        </w:numPr>
        <w:rPr>
          <w:i/>
          <w:szCs w:val="24"/>
        </w:rPr>
      </w:pPr>
      <w:r w:rsidRPr="00816B81">
        <w:rPr>
          <w:rFonts w:eastAsiaTheme="minorHAnsi" w:cs="ArialMT"/>
          <w:color w:val="000000"/>
          <w:szCs w:val="24"/>
        </w:rPr>
        <w:t xml:space="preserve">Elamukinnisvara hinnatõus on olnud kiirem kui reaaltulu kasv, mis on väga selgelt </w:t>
      </w:r>
      <w:r w:rsidRPr="00816B81">
        <w:rPr>
          <w:rFonts w:eastAsiaTheme="minorHAnsi" w:cs="ArialMT"/>
          <w:b/>
          <w:color w:val="000000"/>
          <w:szCs w:val="24"/>
        </w:rPr>
        <w:t>te</w:t>
      </w:r>
      <w:r w:rsidR="00A41E21">
        <w:rPr>
          <w:rFonts w:eastAsiaTheme="minorHAnsi" w:cs="ArialMT"/>
          <w:b/>
          <w:color w:val="000000"/>
          <w:szCs w:val="24"/>
        </w:rPr>
        <w:t>ravdamas</w:t>
      </w:r>
      <w:r w:rsidRPr="00816B81">
        <w:rPr>
          <w:rFonts w:eastAsiaTheme="minorHAnsi" w:cs="ArialMT"/>
          <w:b/>
          <w:color w:val="000000"/>
          <w:szCs w:val="24"/>
        </w:rPr>
        <w:t xml:space="preserve"> taskukohasuse </w:t>
      </w:r>
      <w:r w:rsidR="00A41E21">
        <w:rPr>
          <w:rFonts w:eastAsiaTheme="minorHAnsi" w:cs="ArialMT"/>
          <w:b/>
          <w:color w:val="000000"/>
          <w:szCs w:val="24"/>
        </w:rPr>
        <w:t>vastuolu: a</w:t>
      </w:r>
      <w:r w:rsidRPr="00816B81">
        <w:rPr>
          <w:rFonts w:eastAsiaTheme="minorHAnsi" w:cs="ArialMT"/>
          <w:color w:val="000000"/>
          <w:szCs w:val="24"/>
        </w:rPr>
        <w:t xml:space="preserve">rendajad </w:t>
      </w:r>
      <w:r w:rsidR="00A41E21">
        <w:rPr>
          <w:rFonts w:eastAsiaTheme="minorHAnsi" w:cs="ArialMT"/>
          <w:color w:val="000000"/>
          <w:szCs w:val="24"/>
        </w:rPr>
        <w:t xml:space="preserve">on </w:t>
      </w:r>
      <w:r w:rsidRPr="00816B81">
        <w:rPr>
          <w:rFonts w:eastAsiaTheme="minorHAnsi" w:cs="ArialMT"/>
          <w:color w:val="000000"/>
          <w:szCs w:val="24"/>
        </w:rPr>
        <w:t xml:space="preserve">pakkumas kallimaid ja ruumikamaid kortereid ega pea </w:t>
      </w:r>
      <w:r w:rsidR="00A41E21">
        <w:rPr>
          <w:rFonts w:eastAsiaTheme="minorHAnsi" w:cs="ArialMT"/>
          <w:color w:val="000000"/>
          <w:szCs w:val="24"/>
        </w:rPr>
        <w:t xml:space="preserve">müügiga </w:t>
      </w:r>
      <w:r w:rsidRPr="00816B81">
        <w:rPr>
          <w:rFonts w:eastAsiaTheme="minorHAnsi" w:cs="ArialMT"/>
          <w:color w:val="000000"/>
          <w:szCs w:val="24"/>
        </w:rPr>
        <w:t xml:space="preserve">kiirustama, mis jätab </w:t>
      </w:r>
      <w:r w:rsidR="00A41E21">
        <w:rPr>
          <w:rFonts w:eastAsiaTheme="minorHAnsi" w:cs="ArialMT"/>
          <w:color w:val="000000"/>
          <w:szCs w:val="24"/>
        </w:rPr>
        <w:t xml:space="preserve">paljud </w:t>
      </w:r>
      <w:r w:rsidRPr="00816B81">
        <w:rPr>
          <w:rFonts w:eastAsiaTheme="minorHAnsi" w:cs="ArialMT"/>
          <w:color w:val="000000"/>
          <w:szCs w:val="24"/>
        </w:rPr>
        <w:t xml:space="preserve">uuskorterid asustamata. </w:t>
      </w:r>
      <w:proofErr w:type="spellStart"/>
      <w:r w:rsidRPr="00816B81">
        <w:rPr>
          <w:rFonts w:eastAsiaTheme="minorHAnsi" w:cs="ArialMT"/>
          <w:i/>
          <w:color w:val="000000"/>
          <w:szCs w:val="24"/>
        </w:rPr>
        <w:t>Affordable</w:t>
      </w:r>
      <w:proofErr w:type="spellEnd"/>
      <w:r w:rsidRPr="00816B81">
        <w:rPr>
          <w:rFonts w:eastAsiaTheme="minorHAnsi" w:cs="ArialMT"/>
          <w:i/>
          <w:color w:val="000000"/>
          <w:szCs w:val="24"/>
        </w:rPr>
        <w:t xml:space="preserve">, </w:t>
      </w:r>
      <w:r w:rsidRPr="00816B81">
        <w:rPr>
          <w:rFonts w:eastAsiaTheme="minorHAnsi" w:cs="ArialMT"/>
          <w:color w:val="000000"/>
          <w:szCs w:val="24"/>
        </w:rPr>
        <w:t>kättesaadavaid uusi eluruumi napib</w:t>
      </w:r>
      <w:r w:rsidRPr="00816B81">
        <w:rPr>
          <w:rFonts w:eastAsiaTheme="minorHAnsi" w:cs="ArialMT"/>
          <w:i/>
          <w:color w:val="000000"/>
          <w:szCs w:val="24"/>
        </w:rPr>
        <w:t>.</w:t>
      </w:r>
    </w:p>
    <w:p w:rsidR="006C4B09" w:rsidRPr="00BC2239" w:rsidRDefault="006C4B09" w:rsidP="006C4B09">
      <w:pPr>
        <w:pStyle w:val="Loendilik"/>
        <w:numPr>
          <w:ilvl w:val="1"/>
          <w:numId w:val="17"/>
        </w:numPr>
        <w:rPr>
          <w:szCs w:val="24"/>
        </w:rPr>
      </w:pPr>
      <w:r w:rsidRPr="00816B81">
        <w:rPr>
          <w:szCs w:val="24"/>
        </w:rPr>
        <w:t xml:space="preserve">Tartu elamuturg on küll olnud tänu üliõpilaskonna ja avaliku sektori kasvule võrdlemisi stabiilne, kuid ometi oma väiksuse tõttu erinevates turusegmentides võrdlemisi </w:t>
      </w:r>
      <w:proofErr w:type="spellStart"/>
      <w:r w:rsidRPr="00816B81">
        <w:rPr>
          <w:szCs w:val="24"/>
        </w:rPr>
        <w:t>volatiilne</w:t>
      </w:r>
      <w:proofErr w:type="spellEnd"/>
      <w:r w:rsidRPr="00816B81">
        <w:rPr>
          <w:szCs w:val="24"/>
        </w:rPr>
        <w:t>. Lühiajalisi kõikumisi kutsuvad esile investorite</w:t>
      </w:r>
      <w:r>
        <w:rPr>
          <w:szCs w:val="24"/>
        </w:rPr>
        <w:t xml:space="preserve"> meeleolud, piiratud ostu/laenujõud ja uuselamute valmimise lained ─ napilt 3-5 uut elamut rahuldavad nõudluse kuudeks.     </w:t>
      </w:r>
    </w:p>
    <w:p w:rsidR="006C4B09" w:rsidRDefault="006C4B09" w:rsidP="006C4B09">
      <w:pPr>
        <w:pStyle w:val="Loendilik"/>
        <w:numPr>
          <w:ilvl w:val="1"/>
          <w:numId w:val="17"/>
        </w:numPr>
        <w:rPr>
          <w:szCs w:val="24"/>
        </w:rPr>
      </w:pPr>
      <w:r>
        <w:rPr>
          <w:szCs w:val="24"/>
        </w:rPr>
        <w:t xml:space="preserve">Linnaosade </w:t>
      </w:r>
      <w:r w:rsidRPr="004E6142">
        <w:rPr>
          <w:szCs w:val="24"/>
        </w:rPr>
        <w:t xml:space="preserve">atraktiivsust </w:t>
      </w:r>
      <w:r>
        <w:rPr>
          <w:szCs w:val="24"/>
        </w:rPr>
        <w:t xml:space="preserve">ja ka elukvaliteeti/mainet </w:t>
      </w:r>
      <w:r w:rsidRPr="004E6142">
        <w:rPr>
          <w:szCs w:val="24"/>
        </w:rPr>
        <w:t>väljendab korteritehingute aktiivsus (ka selle kasv 2013)</w:t>
      </w:r>
      <w:r>
        <w:rPr>
          <w:szCs w:val="24"/>
        </w:rPr>
        <w:t xml:space="preserve"> ning üle </w:t>
      </w:r>
      <w:r w:rsidRPr="004E6142">
        <w:rPr>
          <w:szCs w:val="24"/>
        </w:rPr>
        <w:t>€1000</w:t>
      </w:r>
      <w:r>
        <w:rPr>
          <w:szCs w:val="24"/>
        </w:rPr>
        <w:t xml:space="preserve"> m</w:t>
      </w:r>
      <w:r w:rsidRPr="00D03974">
        <w:rPr>
          <w:szCs w:val="24"/>
          <w:vertAlign w:val="superscript"/>
        </w:rPr>
        <w:t>2</w:t>
      </w:r>
      <w:r>
        <w:rPr>
          <w:szCs w:val="24"/>
        </w:rPr>
        <w:t xml:space="preserve"> mediaanhind</w:t>
      </w:r>
      <w:r w:rsidRPr="004E6142">
        <w:rPr>
          <w:szCs w:val="24"/>
        </w:rPr>
        <w:t xml:space="preserve">, mis tõstab </w:t>
      </w:r>
      <w:r>
        <w:rPr>
          <w:szCs w:val="24"/>
        </w:rPr>
        <w:t>kilbile</w:t>
      </w:r>
      <w:r w:rsidRPr="004E6142">
        <w:rPr>
          <w:szCs w:val="24"/>
        </w:rPr>
        <w:t xml:space="preserve"> </w:t>
      </w:r>
      <w:r>
        <w:t xml:space="preserve">Vaksali (7% aastas korterifondist), Tammelinna, Supilinna, </w:t>
      </w:r>
      <w:proofErr w:type="spellStart"/>
      <w:r>
        <w:t>Karlova</w:t>
      </w:r>
      <w:proofErr w:type="spellEnd"/>
      <w:r>
        <w:t>, Kesklinna, Ülejõe, Raadi, Veeriku ja Jaamamõisa. E</w:t>
      </w:r>
      <w:r w:rsidRPr="004E6142">
        <w:rPr>
          <w:szCs w:val="24"/>
        </w:rPr>
        <w:t xml:space="preserve">elnimetatule lisandub ülehinnatud Tähtvere.   </w:t>
      </w:r>
    </w:p>
    <w:p w:rsidR="006C4B09" w:rsidRDefault="006C4B09" w:rsidP="006C4B09">
      <w:pPr>
        <w:pStyle w:val="Loendilik"/>
        <w:numPr>
          <w:ilvl w:val="1"/>
          <w:numId w:val="17"/>
        </w:numPr>
        <w:rPr>
          <w:szCs w:val="24"/>
        </w:rPr>
      </w:pPr>
      <w:r>
        <w:rPr>
          <w:szCs w:val="24"/>
        </w:rPr>
        <w:t xml:space="preserve">2013-15 valitseb uuselamuturgu 3-korruseline kuni 20 korteriline kortermaja, on ka privaatsemaid 2-korruselisi kuni 10-kortelisi elamuid ning  kuni 4-8-boksilisi ridaelamuid. </w:t>
      </w:r>
      <w:r w:rsidR="00A41E21">
        <w:rPr>
          <w:szCs w:val="24"/>
        </w:rPr>
        <w:t xml:space="preserve">Arendajad sihivad ostujõulist keskklassi peret, sestap napib väiksemaid 1-2 toalisi uusi kortereid. </w:t>
      </w:r>
      <w:r>
        <w:rPr>
          <w:szCs w:val="24"/>
        </w:rPr>
        <w:t>Hinda hoiab ostuvõimelisena varasemast napim suurus/pind.  Argumendiks on tõusnud elamu energiatõhusus.</w:t>
      </w:r>
    </w:p>
    <w:p w:rsidR="006C4B09" w:rsidRPr="00007100" w:rsidRDefault="006C4B09" w:rsidP="006C4B09">
      <w:pPr>
        <w:pStyle w:val="Loendilik"/>
        <w:numPr>
          <w:ilvl w:val="1"/>
          <w:numId w:val="17"/>
        </w:numPr>
        <w:rPr>
          <w:szCs w:val="24"/>
        </w:rPr>
      </w:pPr>
      <w:r>
        <w:rPr>
          <w:szCs w:val="24"/>
        </w:rPr>
        <w:t xml:space="preserve">Võrreldes Tartu ja eeslinnavaldade elamuturu (€162 milj) jaotust, korteriturg (€108 milj) suhtub eramuturgu (€54 milj) 2:1. Tehingukäibelt on hoonestatud elamumaa turg eeslinnas (€23 milj) jõudmas linnale järele (€31 milj). Korteriturul on tehingumahult linna-eeslinna suhe 80-20%, kuid 2013 suurenes tehingukäive eeslinnas poole võrra.  </w:t>
      </w:r>
    </w:p>
    <w:p w:rsidR="006C4B09" w:rsidRPr="00495A39" w:rsidRDefault="006C4B09" w:rsidP="00A41E21">
      <w:pPr>
        <w:spacing w:after="200" w:line="276" w:lineRule="auto"/>
        <w:rPr>
          <w:szCs w:val="24"/>
        </w:rPr>
      </w:pPr>
      <w:r>
        <w:rPr>
          <w:rFonts w:eastAsiaTheme="minorHAnsi" w:cs="ArialMT"/>
          <w:color w:val="000000"/>
          <w:sz w:val="22"/>
          <w:szCs w:val="22"/>
        </w:rPr>
        <w:t xml:space="preserve"> </w:t>
      </w:r>
    </w:p>
    <w:p w:rsidR="006C4B09" w:rsidRDefault="006C4B09" w:rsidP="006C4B09">
      <w:pPr>
        <w:pStyle w:val="Loendilik"/>
        <w:numPr>
          <w:ilvl w:val="0"/>
          <w:numId w:val="17"/>
        </w:numPr>
        <w:rPr>
          <w:b/>
          <w:szCs w:val="24"/>
        </w:rPr>
      </w:pPr>
      <w:r w:rsidRPr="00071414">
        <w:rPr>
          <w:b/>
          <w:szCs w:val="24"/>
        </w:rPr>
        <w:t>Elamuprognoose</w:t>
      </w:r>
      <w:r>
        <w:rPr>
          <w:b/>
          <w:szCs w:val="24"/>
        </w:rPr>
        <w:t>,</w:t>
      </w:r>
      <w:r w:rsidRPr="00071414">
        <w:rPr>
          <w:b/>
          <w:szCs w:val="24"/>
        </w:rPr>
        <w:t xml:space="preserve"> elamu</w:t>
      </w:r>
      <w:r>
        <w:rPr>
          <w:b/>
          <w:szCs w:val="24"/>
        </w:rPr>
        <w:t>poliitilisi ja planeerimis</w:t>
      </w:r>
      <w:r w:rsidRPr="00071414">
        <w:rPr>
          <w:b/>
          <w:szCs w:val="24"/>
        </w:rPr>
        <w:t>ettepanekuid</w:t>
      </w:r>
    </w:p>
    <w:p w:rsidR="006C4B09" w:rsidRPr="00071414" w:rsidRDefault="00875078" w:rsidP="006C4B09">
      <w:pPr>
        <w:pStyle w:val="Loendilik"/>
        <w:ind w:left="360"/>
        <w:rPr>
          <w:b/>
          <w:szCs w:val="24"/>
        </w:rPr>
      </w:pPr>
      <w:r>
        <w:rPr>
          <w:b/>
          <w:szCs w:val="24"/>
        </w:rPr>
        <w:t xml:space="preserve">KAS KEHTESTADA PLANEERIMIS- JA ELAMUARENDUSKVOOT? </w:t>
      </w:r>
    </w:p>
    <w:p w:rsidR="006C4B09" w:rsidRDefault="006C4B09" w:rsidP="006C4B09">
      <w:pPr>
        <w:pStyle w:val="Loendilik"/>
        <w:numPr>
          <w:ilvl w:val="1"/>
          <w:numId w:val="17"/>
        </w:numPr>
        <w:rPr>
          <w:szCs w:val="24"/>
        </w:rPr>
      </w:pPr>
      <w:r>
        <w:rPr>
          <w:szCs w:val="24"/>
        </w:rPr>
        <w:t xml:space="preserve">Tartu linna selle halduspiirides ei saa käsitleda eraldiseisva elamuturuna. Elamualade planeerimist ja elamupoliitikat saab läbi viia vaid ühiselt eeslinnavaldadega (eeslinnatiigrid: Ülenurme, Tartu v ja Luunja, sabassörkijad: Haaslava ja Tähtvere), mis kokku moodustab ühtse Tartu elamuturu. </w:t>
      </w:r>
    </w:p>
    <w:p w:rsidR="006C4B09" w:rsidRPr="00EC178C" w:rsidRDefault="006C4B09" w:rsidP="006C4B09">
      <w:pPr>
        <w:pStyle w:val="Loendilik"/>
        <w:numPr>
          <w:ilvl w:val="1"/>
          <w:numId w:val="17"/>
        </w:numPr>
        <w:rPr>
          <w:szCs w:val="24"/>
        </w:rPr>
      </w:pPr>
      <w:r>
        <w:rPr>
          <w:szCs w:val="24"/>
        </w:rPr>
        <w:t>Ka m</w:t>
      </w:r>
      <w:r w:rsidRPr="00EC178C">
        <w:rPr>
          <w:szCs w:val="24"/>
        </w:rPr>
        <w:t>orfoloogiliselt on linn väljunud 39 km</w:t>
      </w:r>
      <w:r w:rsidRPr="00EC178C">
        <w:rPr>
          <w:szCs w:val="24"/>
          <w:vertAlign w:val="superscript"/>
        </w:rPr>
        <w:t>2</w:t>
      </w:r>
      <w:r w:rsidRPr="00EC178C">
        <w:rPr>
          <w:szCs w:val="24"/>
        </w:rPr>
        <w:t xml:space="preserve"> halduspiiridest ja (</w:t>
      </w:r>
      <w:proofErr w:type="spellStart"/>
      <w:r w:rsidRPr="00EC178C">
        <w:rPr>
          <w:szCs w:val="24"/>
        </w:rPr>
        <w:t>ees)linnaline</w:t>
      </w:r>
      <w:proofErr w:type="spellEnd"/>
      <w:r w:rsidRPr="00EC178C">
        <w:rPr>
          <w:szCs w:val="24"/>
        </w:rPr>
        <w:t xml:space="preserve"> asustus, keskmiselt 40 in/km</w:t>
      </w:r>
      <w:r w:rsidRPr="00EC178C">
        <w:rPr>
          <w:szCs w:val="24"/>
          <w:vertAlign w:val="superscript"/>
        </w:rPr>
        <w:t>2</w:t>
      </w:r>
      <w:r w:rsidRPr="00EC178C">
        <w:rPr>
          <w:szCs w:val="24"/>
        </w:rPr>
        <w:t>, on 111 km</w:t>
      </w:r>
      <w:r w:rsidRPr="00EC178C">
        <w:rPr>
          <w:szCs w:val="24"/>
          <w:vertAlign w:val="superscript"/>
        </w:rPr>
        <w:t>2</w:t>
      </w:r>
      <w:r w:rsidRPr="00EC178C">
        <w:rPr>
          <w:szCs w:val="24"/>
        </w:rPr>
        <w:t xml:space="preserve">-l ääristamas tuumiklinna 5-10 km laiuselt. Maakonnaplaneeringutes asustuse arenguala määramine joonistab välja tänase hõreda eeslinnamustri ega täida linnalise asustuse </w:t>
      </w:r>
      <w:r>
        <w:rPr>
          <w:szCs w:val="24"/>
        </w:rPr>
        <w:t xml:space="preserve">sidususe </w:t>
      </w:r>
      <w:r w:rsidRPr="00EC178C">
        <w:rPr>
          <w:szCs w:val="24"/>
        </w:rPr>
        <w:t>ja kompaktsuse tõstmise</w:t>
      </w:r>
      <w:r>
        <w:rPr>
          <w:szCs w:val="24"/>
        </w:rPr>
        <w:t>,</w:t>
      </w:r>
      <w:r w:rsidRPr="00EC178C">
        <w:rPr>
          <w:szCs w:val="24"/>
        </w:rPr>
        <w:t xml:space="preserve"> ’kontrollitud kasvu’</w:t>
      </w:r>
      <w:r>
        <w:rPr>
          <w:szCs w:val="24"/>
        </w:rPr>
        <w:t xml:space="preserve"> </w:t>
      </w:r>
      <w:r w:rsidRPr="00EC178C">
        <w:rPr>
          <w:szCs w:val="24"/>
        </w:rPr>
        <w:t xml:space="preserve">eesmärke. </w:t>
      </w:r>
    </w:p>
    <w:p w:rsidR="006C4B09" w:rsidRDefault="006C4B09" w:rsidP="006C4B09">
      <w:pPr>
        <w:pStyle w:val="Loendilik"/>
        <w:numPr>
          <w:ilvl w:val="1"/>
          <w:numId w:val="17"/>
        </w:numPr>
        <w:rPr>
          <w:szCs w:val="24"/>
        </w:rPr>
      </w:pPr>
      <w:r w:rsidRPr="00EC178C">
        <w:rPr>
          <w:szCs w:val="24"/>
        </w:rPr>
        <w:t xml:space="preserve">Elamupoliitikat on juhtinud vabaturumajanduse ’nähtamatu käsi’, sisuliselt planeerimispiiranguteta vabadest kruntidest küllastatud elamuturg, mis on järjest enam andnud konkurentsieeliseid nii hinna ning ka tihti elamu-ja elukvaliteedi mõttes eeslinnale. </w:t>
      </w:r>
    </w:p>
    <w:p w:rsidR="006C4B09" w:rsidRDefault="006C4B09" w:rsidP="006C4B09">
      <w:pPr>
        <w:pStyle w:val="Loendilik"/>
        <w:numPr>
          <w:ilvl w:val="1"/>
          <w:numId w:val="17"/>
        </w:numPr>
        <w:rPr>
          <w:szCs w:val="24"/>
        </w:rPr>
      </w:pPr>
      <w:r w:rsidRPr="00597514">
        <w:rPr>
          <w:szCs w:val="24"/>
        </w:rPr>
        <w:t xml:space="preserve">Rahvastiku ja elamufondi bilanss töötab sünkroonis. Uute elamute ja korteriteta ei ole uusi elanikke. Uusi elanikke ei ole ka uute töökohtadeta. Lootes vaid korterite järelturule </w:t>
      </w:r>
      <w:r>
        <w:rPr>
          <w:szCs w:val="24"/>
        </w:rPr>
        <w:t>ning</w:t>
      </w:r>
      <w:r w:rsidRPr="00597514">
        <w:rPr>
          <w:szCs w:val="24"/>
        </w:rPr>
        <w:t xml:space="preserve"> väikeelamute </w:t>
      </w:r>
      <w:r>
        <w:rPr>
          <w:szCs w:val="24"/>
        </w:rPr>
        <w:t xml:space="preserve">laiendamisele ja </w:t>
      </w:r>
      <w:r w:rsidRPr="00597514">
        <w:rPr>
          <w:szCs w:val="24"/>
        </w:rPr>
        <w:t xml:space="preserve">renoveerimisele, elanike arv ei </w:t>
      </w:r>
      <w:r>
        <w:rPr>
          <w:szCs w:val="24"/>
        </w:rPr>
        <w:t>kasva.</w:t>
      </w:r>
      <w:r w:rsidRPr="00597514">
        <w:rPr>
          <w:szCs w:val="24"/>
        </w:rPr>
        <w:t xml:space="preserve"> </w:t>
      </w:r>
    </w:p>
    <w:p w:rsidR="006C4B09" w:rsidRDefault="006C4B09" w:rsidP="006C4B09">
      <w:pPr>
        <w:pStyle w:val="Loendilik"/>
        <w:numPr>
          <w:ilvl w:val="1"/>
          <w:numId w:val="17"/>
        </w:numPr>
        <w:rPr>
          <w:szCs w:val="24"/>
        </w:rPr>
      </w:pPr>
      <w:r>
        <w:rPr>
          <w:szCs w:val="24"/>
        </w:rPr>
        <w:t xml:space="preserve">Lähiaastatel püsib Tartu elamuturg stabiilne, nõrga kasvuga. 2014-15 uusarendused rahuldavad uute korterite nõudluse, millele järgneb 2017 uuesti langus </w:t>
      </w:r>
      <w:r w:rsidR="00875078">
        <w:rPr>
          <w:szCs w:val="24"/>
        </w:rPr>
        <w:t>4</w:t>
      </w:r>
      <w:r>
        <w:rPr>
          <w:szCs w:val="24"/>
        </w:rPr>
        <w:t xml:space="preserve">00lt 200 </w:t>
      </w:r>
      <w:proofErr w:type="spellStart"/>
      <w:r>
        <w:rPr>
          <w:szCs w:val="24"/>
        </w:rPr>
        <w:t>er/a</w:t>
      </w:r>
      <w:proofErr w:type="spellEnd"/>
      <w:r>
        <w:rPr>
          <w:szCs w:val="24"/>
        </w:rPr>
        <w:t xml:space="preserve">.  </w:t>
      </w:r>
    </w:p>
    <w:p w:rsidR="006C4B09" w:rsidRDefault="006C4B09" w:rsidP="006C4B09">
      <w:pPr>
        <w:pStyle w:val="Loendilik"/>
        <w:numPr>
          <w:ilvl w:val="1"/>
          <w:numId w:val="17"/>
        </w:numPr>
        <w:rPr>
          <w:szCs w:val="24"/>
        </w:rPr>
      </w:pPr>
      <w:r>
        <w:rPr>
          <w:szCs w:val="24"/>
        </w:rPr>
        <w:t xml:space="preserve">Rändesaldot hoiab tasakaalus ja ka tudengite vähenemist kompenseerib Tartu </w:t>
      </w:r>
      <w:proofErr w:type="spellStart"/>
      <w:r>
        <w:rPr>
          <w:szCs w:val="24"/>
        </w:rPr>
        <w:t>regionaliseerumine</w:t>
      </w:r>
      <w:proofErr w:type="spellEnd"/>
      <w:r>
        <w:rPr>
          <w:szCs w:val="24"/>
        </w:rPr>
        <w:t xml:space="preserve"> ja tugevnemine Lõuna-Eesti teenusekeskusena, kuid alates 2020 on oodata Tartu linnapiirkonna  kahanemist. </w:t>
      </w:r>
    </w:p>
    <w:p w:rsidR="006C4B09" w:rsidRDefault="006C4B09" w:rsidP="006C4B09">
      <w:pPr>
        <w:pStyle w:val="Loendilik"/>
        <w:numPr>
          <w:ilvl w:val="1"/>
          <w:numId w:val="17"/>
        </w:numPr>
        <w:rPr>
          <w:szCs w:val="24"/>
        </w:rPr>
      </w:pPr>
      <w:r>
        <w:rPr>
          <w:szCs w:val="24"/>
        </w:rPr>
        <w:t xml:space="preserve">Lähiaastatel hakkab olulisel määral vähenema tudengite arv (massiülikool </w:t>
      </w:r>
      <w:r w:rsidR="00A41E21">
        <w:rPr>
          <w:szCs w:val="24"/>
        </w:rPr>
        <w:t>kao</w:t>
      </w:r>
      <w:r>
        <w:rPr>
          <w:szCs w:val="24"/>
        </w:rPr>
        <w:t>b), mis vabastab turul suhteliselt arvukalt väiksemaid, suhteliselt vanu kortereid. Üürituluta halduskuludega omanikud tekitavad müügisurve, mis peaks korrigeerima viimaste aastate hinnatõusu ja suurendama ühtlasi tühjade eluruumide osakaalu.</w:t>
      </w:r>
    </w:p>
    <w:p w:rsidR="006C4B09" w:rsidRDefault="006C4B09" w:rsidP="006C4B09">
      <w:pPr>
        <w:pStyle w:val="Loendilik"/>
        <w:numPr>
          <w:ilvl w:val="1"/>
          <w:numId w:val="17"/>
        </w:numPr>
        <w:rPr>
          <w:szCs w:val="24"/>
        </w:rPr>
      </w:pPr>
      <w:r>
        <w:rPr>
          <w:szCs w:val="24"/>
        </w:rPr>
        <w:t xml:space="preserve">Arvestades elamuturu teatavat inertsust ja viimase 3 aasta trende, võib  visandada järgmised neli stsenaariumi (realistlikud): </w:t>
      </w:r>
    </w:p>
    <w:p w:rsidR="006C4B09" w:rsidRDefault="006C4B09" w:rsidP="006C4B09">
      <w:pPr>
        <w:ind w:left="1416"/>
        <w:rPr>
          <w:szCs w:val="24"/>
        </w:rPr>
      </w:pPr>
      <w:r w:rsidRPr="00B24E68">
        <w:rPr>
          <w:szCs w:val="24"/>
          <w:u w:val="single"/>
        </w:rPr>
        <w:t xml:space="preserve">I </w:t>
      </w:r>
      <w:r w:rsidRPr="00B24E68">
        <w:rPr>
          <w:b/>
          <w:szCs w:val="24"/>
          <w:u w:val="single"/>
        </w:rPr>
        <w:t>Baas-stsenaarium</w:t>
      </w:r>
      <w:r>
        <w:rPr>
          <w:szCs w:val="24"/>
        </w:rPr>
        <w:t xml:space="preserve">: lähtudes 14 aasta trendist, jätkub elamuarendus tänases 250 korterit aastas tempos, mis tähendaks ’laovarude’ ammendumist aastaks 2037. 13000 uuselanikku mahub elamufondi uuendamismäära sisse. </w:t>
      </w:r>
      <w:r w:rsidR="00833F7E">
        <w:rPr>
          <w:szCs w:val="24"/>
        </w:rPr>
        <w:t xml:space="preserve">Investeerimisotsused on atomistlikud. </w:t>
      </w:r>
      <w:r>
        <w:rPr>
          <w:szCs w:val="24"/>
        </w:rPr>
        <w:t>Eeslinn ja tuumiklinn arenevad senises tasakaalus, eelistatud on kesklinnale lähemad arendused, kuid pakkumisele tuleb hulgaliselt uusi kortereid linnaservas.</w:t>
      </w:r>
    </w:p>
    <w:p w:rsidR="006C4B09" w:rsidRDefault="006C4B09" w:rsidP="006C4B09">
      <w:pPr>
        <w:ind w:left="1416"/>
        <w:rPr>
          <w:szCs w:val="24"/>
        </w:rPr>
      </w:pPr>
      <w:r w:rsidRPr="00B24E68">
        <w:rPr>
          <w:b/>
          <w:szCs w:val="24"/>
          <w:u w:val="single"/>
        </w:rPr>
        <w:t xml:space="preserve">II Jätkuareng + </w:t>
      </w:r>
      <w:proofErr w:type="spellStart"/>
      <w:r w:rsidRPr="00B24E68">
        <w:rPr>
          <w:b/>
          <w:szCs w:val="24"/>
          <w:u w:val="single"/>
        </w:rPr>
        <w:t>gentrifikatsioon</w:t>
      </w:r>
      <w:proofErr w:type="spellEnd"/>
      <w:r>
        <w:rPr>
          <w:szCs w:val="24"/>
        </w:rPr>
        <w:t xml:space="preserve">: jõudsalt arenevad jalakäiguvööndis olevad </w:t>
      </w:r>
      <w:proofErr w:type="spellStart"/>
      <w:r>
        <w:rPr>
          <w:szCs w:val="24"/>
        </w:rPr>
        <w:t>Karlova</w:t>
      </w:r>
      <w:proofErr w:type="spellEnd"/>
      <w:r>
        <w:rPr>
          <w:szCs w:val="24"/>
        </w:rPr>
        <w:t xml:space="preserve">, Supilinn ja Ülejõe, mis varjutab osaliselt linnaserva arengupotentsiaali, jättes seisma </w:t>
      </w:r>
      <w:proofErr w:type="spellStart"/>
      <w:r>
        <w:rPr>
          <w:szCs w:val="24"/>
        </w:rPr>
        <w:t>Kvissentali</w:t>
      </w:r>
      <w:proofErr w:type="spellEnd"/>
      <w:r>
        <w:rPr>
          <w:szCs w:val="24"/>
        </w:rPr>
        <w:t>, Taga-Annelinna, Siili ja Jaamamõisa arendused.</w:t>
      </w:r>
    </w:p>
    <w:p w:rsidR="006C4B09" w:rsidRDefault="006C4B09" w:rsidP="006C4B09">
      <w:pPr>
        <w:ind w:left="1416"/>
        <w:rPr>
          <w:szCs w:val="24"/>
        </w:rPr>
      </w:pPr>
      <w:r w:rsidRPr="00B24E68">
        <w:rPr>
          <w:b/>
          <w:szCs w:val="24"/>
          <w:u w:val="single"/>
        </w:rPr>
        <w:t>III Põhja-Tartu</w:t>
      </w:r>
      <w:r w:rsidRPr="00EC178C">
        <w:rPr>
          <w:b/>
          <w:szCs w:val="24"/>
        </w:rPr>
        <w:t xml:space="preserve">:  </w:t>
      </w:r>
      <w:r w:rsidRPr="00EC178C">
        <w:rPr>
          <w:szCs w:val="24"/>
        </w:rPr>
        <w:t xml:space="preserve">ERMi  </w:t>
      </w:r>
      <w:r>
        <w:rPr>
          <w:szCs w:val="24"/>
        </w:rPr>
        <w:t xml:space="preserve">jt avalikud arendused Tartu põhjasektoris tõmbavad kaasa ülejõe linnaosad Raadi, Kruusamäe, </w:t>
      </w:r>
      <w:proofErr w:type="spellStart"/>
      <w:r>
        <w:rPr>
          <w:szCs w:val="24"/>
        </w:rPr>
        <w:t>Kvissentali</w:t>
      </w:r>
      <w:proofErr w:type="spellEnd"/>
      <w:r>
        <w:rPr>
          <w:szCs w:val="24"/>
        </w:rPr>
        <w:t xml:space="preserve">, Jaamamõisa.  Põhimõttelises laienduses on tegemist </w:t>
      </w:r>
      <w:r w:rsidRPr="00EC178C">
        <w:rPr>
          <w:b/>
          <w:szCs w:val="24"/>
        </w:rPr>
        <w:t>äärelinnastsenaariumiga</w:t>
      </w:r>
      <w:r>
        <w:rPr>
          <w:szCs w:val="24"/>
        </w:rPr>
        <w:t>, millega võivad liituda ka idasektorist Annelinn ja Ihaste ning lõunasektorist Ränilinn ning mille kasuks räägib suuremate, terviklikumate vabade kinnistute arendamine. Kõige optimistlikumal juhul ei tõuse uute kodude arv üle 350. Arengud linnaserva halvaksid Kesklinna ja jalakäiguvööndit.</w:t>
      </w:r>
    </w:p>
    <w:p w:rsidR="006C4B09" w:rsidRDefault="006C4B09" w:rsidP="006C4B09">
      <w:pPr>
        <w:ind w:left="1416"/>
        <w:rPr>
          <w:szCs w:val="24"/>
        </w:rPr>
      </w:pPr>
      <w:r w:rsidRPr="00B24E68">
        <w:rPr>
          <w:b/>
          <w:szCs w:val="24"/>
          <w:u w:val="single"/>
        </w:rPr>
        <w:t>IV Eeslinnastumine</w:t>
      </w:r>
      <w:r>
        <w:rPr>
          <w:b/>
          <w:szCs w:val="24"/>
        </w:rPr>
        <w:t>:</w:t>
      </w:r>
      <w:r>
        <w:rPr>
          <w:szCs w:val="24"/>
        </w:rPr>
        <w:t xml:space="preserve">  kriisijärgse elamuturu trajektooris eelistavad ostjad/pered eeslinna hinnaeelist, privaatsust ja </w:t>
      </w:r>
      <w:proofErr w:type="spellStart"/>
      <w:r>
        <w:rPr>
          <w:szCs w:val="24"/>
        </w:rPr>
        <w:t>keskklassistunud</w:t>
      </w:r>
      <w:proofErr w:type="spellEnd"/>
      <w:r>
        <w:rPr>
          <w:szCs w:val="24"/>
        </w:rPr>
        <w:t xml:space="preserve"> sootsiumi juhuslikele linnaarendustele siin-seal. Väiksed hajutatud arengualad Vahis, Kõrvekülas, </w:t>
      </w:r>
      <w:proofErr w:type="spellStart"/>
      <w:r>
        <w:rPr>
          <w:szCs w:val="24"/>
        </w:rPr>
        <w:t>Veibris</w:t>
      </w:r>
      <w:proofErr w:type="spellEnd"/>
      <w:r>
        <w:rPr>
          <w:szCs w:val="24"/>
        </w:rPr>
        <w:t xml:space="preserve">, </w:t>
      </w:r>
      <w:proofErr w:type="spellStart"/>
      <w:r>
        <w:rPr>
          <w:szCs w:val="24"/>
        </w:rPr>
        <w:t>Soinastes</w:t>
      </w:r>
      <w:proofErr w:type="spellEnd"/>
      <w:r>
        <w:rPr>
          <w:szCs w:val="24"/>
        </w:rPr>
        <w:t xml:space="preserve">, Ülenurmes, Ränis ja Märjal täidavad nõudluse aastateks.   </w:t>
      </w:r>
      <w:r w:rsidRPr="00EC178C">
        <w:rPr>
          <w:szCs w:val="24"/>
        </w:rPr>
        <w:t xml:space="preserve">  </w:t>
      </w:r>
    </w:p>
    <w:p w:rsidR="00A41E21" w:rsidRDefault="00A41E21">
      <w:pPr>
        <w:spacing w:after="200" w:line="276" w:lineRule="auto"/>
        <w:rPr>
          <w:b/>
          <w:szCs w:val="24"/>
        </w:rPr>
      </w:pPr>
      <w:r>
        <w:rPr>
          <w:b/>
          <w:szCs w:val="24"/>
        </w:rPr>
        <w:br w:type="page"/>
      </w:r>
    </w:p>
    <w:p w:rsidR="00AE22C2" w:rsidRPr="00A41E21" w:rsidRDefault="00A41E21" w:rsidP="006C4B09">
      <w:pPr>
        <w:ind w:left="1416"/>
        <w:rPr>
          <w:b/>
          <w:szCs w:val="24"/>
        </w:rPr>
      </w:pPr>
      <w:r w:rsidRPr="00A41E21">
        <w:rPr>
          <w:b/>
          <w:szCs w:val="24"/>
        </w:rPr>
        <w:t xml:space="preserve">KAART: Tartu elamuarendusperspektiiv </w:t>
      </w:r>
    </w:p>
    <w:p w:rsidR="00AE22C2" w:rsidRDefault="009262AF" w:rsidP="00A41E21">
      <w:pPr>
        <w:ind w:left="1416" w:hanging="990"/>
        <w:rPr>
          <w:szCs w:val="24"/>
        </w:rPr>
      </w:pPr>
      <w:r>
        <w:rPr>
          <w:noProof/>
          <w:lang w:eastAsia="et-EE"/>
        </w:rPr>
        <w:drawing>
          <wp:inline distT="0" distB="0" distL="0" distR="0">
            <wp:extent cx="5759450" cy="7267575"/>
            <wp:effectExtent l="19050" t="0" r="0" b="0"/>
            <wp:docPr id="6" name="Picture 2" descr="G:\Documents\Documents\Doktorantuur\Doktoritöö\Tartu DP uuring\Kaardid printimiseks\Planeeritud arengupoolused 2014pluss kehtestatud menetluses ja algatamist ootavate DPde järgi_U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cuments\Documents\Doktorantuur\Doktoritöö\Tartu DP uuring\Kaardid printimiseks\Planeeritud arengupoolused 2014pluss kehtestatud menetluses ja algatamist ootavate DPde järgi_UUS.png"/>
                    <pic:cNvPicPr>
                      <a:picLocks noChangeAspect="1" noChangeArrowheads="1"/>
                    </pic:cNvPicPr>
                  </pic:nvPicPr>
                  <pic:blipFill>
                    <a:blip r:embed="rId13"/>
                    <a:srcRect/>
                    <a:stretch>
                      <a:fillRect/>
                    </a:stretch>
                  </pic:blipFill>
                  <pic:spPr bwMode="auto">
                    <a:xfrm>
                      <a:off x="0" y="0"/>
                      <a:ext cx="5759450" cy="7267575"/>
                    </a:xfrm>
                    <a:prstGeom prst="rect">
                      <a:avLst/>
                    </a:prstGeom>
                    <a:noFill/>
                    <a:ln w="9525">
                      <a:noFill/>
                      <a:miter lim="800000"/>
                      <a:headEnd/>
                      <a:tailEnd/>
                    </a:ln>
                  </pic:spPr>
                </pic:pic>
              </a:graphicData>
            </a:graphic>
          </wp:inline>
        </w:drawing>
      </w:r>
    </w:p>
    <w:p w:rsidR="00AE22C2" w:rsidRPr="00EC178C" w:rsidRDefault="00AE22C2" w:rsidP="006C4B09">
      <w:pPr>
        <w:ind w:left="1416"/>
        <w:rPr>
          <w:szCs w:val="24"/>
        </w:rPr>
      </w:pPr>
    </w:p>
    <w:p w:rsidR="006C4B09" w:rsidRPr="00775AE5" w:rsidRDefault="006C4B09" w:rsidP="006C4B09">
      <w:pPr>
        <w:pStyle w:val="Loendilik"/>
        <w:numPr>
          <w:ilvl w:val="1"/>
          <w:numId w:val="17"/>
        </w:numPr>
        <w:jc w:val="both"/>
        <w:rPr>
          <w:rFonts w:ascii="Verdana" w:hAnsi="Verdana"/>
          <w:sz w:val="21"/>
        </w:rPr>
      </w:pPr>
      <w:r w:rsidRPr="00775AE5">
        <w:rPr>
          <w:szCs w:val="24"/>
        </w:rPr>
        <w:t xml:space="preserve">Kompaktsema linna ja linnamustri tihendamise eesmärgid pole seotud tihedus- ega muude indikaatoritega. Isegi erialaspetsialistil on võrdlemisi raske DPst </w:t>
      </w:r>
      <w:proofErr w:type="spellStart"/>
      <w:r w:rsidRPr="00775AE5">
        <w:rPr>
          <w:szCs w:val="24"/>
        </w:rPr>
        <w:t>tervikpiIti</w:t>
      </w:r>
      <w:proofErr w:type="spellEnd"/>
      <w:r w:rsidRPr="00775AE5">
        <w:rPr>
          <w:szCs w:val="24"/>
        </w:rPr>
        <w:t xml:space="preserve"> saada. DPle tuleks koostada pass, et kahel lehel oleks </w:t>
      </w:r>
      <w:r>
        <w:rPr>
          <w:szCs w:val="24"/>
        </w:rPr>
        <w:t xml:space="preserve">selgelt </w:t>
      </w:r>
      <w:r w:rsidRPr="00775AE5">
        <w:rPr>
          <w:szCs w:val="24"/>
        </w:rPr>
        <w:t xml:space="preserve">näha võtmenäitajad, tiheduse ’kasv’ a la eluruume/ ha, parkimine, avaliku ruumi %, asendiplaan, </w:t>
      </w:r>
      <w:proofErr w:type="spellStart"/>
      <w:r w:rsidRPr="00775AE5">
        <w:rPr>
          <w:szCs w:val="24"/>
        </w:rPr>
        <w:t>hoonestu</w:t>
      </w:r>
      <w:proofErr w:type="spellEnd"/>
      <w:r w:rsidRPr="00775AE5">
        <w:rPr>
          <w:szCs w:val="24"/>
        </w:rPr>
        <w:t xml:space="preserve"> </w:t>
      </w:r>
      <w:proofErr w:type="spellStart"/>
      <w:r w:rsidRPr="00775AE5">
        <w:rPr>
          <w:szCs w:val="24"/>
        </w:rPr>
        <w:t>visuaal</w:t>
      </w:r>
      <w:proofErr w:type="spellEnd"/>
      <w:r w:rsidRPr="00775AE5">
        <w:rPr>
          <w:szCs w:val="24"/>
        </w:rPr>
        <w:t>, jne.</w:t>
      </w:r>
      <w:r>
        <w:rPr>
          <w:szCs w:val="24"/>
        </w:rPr>
        <w:t xml:space="preserve"> Ka linnas (</w:t>
      </w:r>
      <w:proofErr w:type="spellStart"/>
      <w:r>
        <w:rPr>
          <w:szCs w:val="24"/>
        </w:rPr>
        <w:t>ise)haljastunud</w:t>
      </w:r>
      <w:proofErr w:type="spellEnd"/>
      <w:r>
        <w:rPr>
          <w:szCs w:val="24"/>
        </w:rPr>
        <w:t xml:space="preserve"> krundile ehitamisel peaks näitama säästva arengu indikaator punast. </w:t>
      </w:r>
      <w:r w:rsidRPr="00775AE5">
        <w:rPr>
          <w:szCs w:val="24"/>
        </w:rPr>
        <w:t xml:space="preserve"> </w:t>
      </w:r>
    </w:p>
    <w:p w:rsidR="006C4B09" w:rsidRPr="009E31A0" w:rsidRDefault="006C4B09" w:rsidP="006C4B09">
      <w:pPr>
        <w:pStyle w:val="Loendilik"/>
        <w:numPr>
          <w:ilvl w:val="1"/>
          <w:numId w:val="17"/>
        </w:numPr>
        <w:jc w:val="both"/>
        <w:rPr>
          <w:rFonts w:ascii="Verdana" w:hAnsi="Verdana"/>
          <w:sz w:val="21"/>
        </w:rPr>
      </w:pPr>
      <w:r w:rsidRPr="00775AE5">
        <w:rPr>
          <w:szCs w:val="24"/>
        </w:rPr>
        <w:t xml:space="preserve">Nõustuda ei saa </w:t>
      </w:r>
      <w:r>
        <w:rPr>
          <w:szCs w:val="24"/>
        </w:rPr>
        <w:t xml:space="preserve">Tartu 2030 seisukohaga: </w:t>
      </w:r>
      <w:r w:rsidRPr="0014396B">
        <w:rPr>
          <w:sz w:val="20"/>
        </w:rPr>
        <w:t>„</w:t>
      </w:r>
      <w:r w:rsidRPr="0014396B">
        <w:rPr>
          <w:rFonts w:ascii="Verdana" w:hAnsi="Verdana"/>
          <w:i/>
          <w:sz w:val="20"/>
        </w:rPr>
        <w:t>Tartu linnaruumi tihendamise võimalused on aga suhteliselt tagasihoidlikud ja hinnanguliselt saab uut elamispinda ehitada linna tänastes piirides umbes 7000 tartlasele</w:t>
      </w:r>
      <w:r w:rsidRPr="0014396B">
        <w:rPr>
          <w:rFonts w:ascii="Verdana" w:hAnsi="Verdana"/>
          <w:sz w:val="20"/>
        </w:rPr>
        <w:t>.“</w:t>
      </w:r>
      <w:r>
        <w:rPr>
          <w:rFonts w:ascii="Verdana" w:hAnsi="Verdana"/>
          <w:sz w:val="21"/>
        </w:rPr>
        <w:t xml:space="preserve"> 2014 alguse seisuga ootab e</w:t>
      </w:r>
      <w:r>
        <w:rPr>
          <w:szCs w:val="24"/>
        </w:rPr>
        <w:t xml:space="preserve">hitamist ligi </w:t>
      </w:r>
      <w:r w:rsidRPr="009E31A0">
        <w:rPr>
          <w:szCs w:val="24"/>
        </w:rPr>
        <w:t>6500 eluruumi</w:t>
      </w:r>
      <w:r>
        <w:rPr>
          <w:szCs w:val="24"/>
        </w:rPr>
        <w:t>, kuhu mahuks elama</w:t>
      </w:r>
      <w:r w:rsidRPr="009E31A0">
        <w:rPr>
          <w:szCs w:val="24"/>
        </w:rPr>
        <w:t xml:space="preserve"> 13000 tartlas</w:t>
      </w:r>
      <w:r>
        <w:rPr>
          <w:szCs w:val="24"/>
        </w:rPr>
        <w:t>t</w:t>
      </w:r>
      <w:r w:rsidRPr="009E31A0">
        <w:rPr>
          <w:szCs w:val="24"/>
        </w:rPr>
        <w:t xml:space="preserve">. </w:t>
      </w:r>
    </w:p>
    <w:p w:rsidR="006C4B09" w:rsidRDefault="006C4B09" w:rsidP="006C4B09">
      <w:pPr>
        <w:pStyle w:val="Loendilik"/>
        <w:numPr>
          <w:ilvl w:val="1"/>
          <w:numId w:val="17"/>
        </w:numPr>
        <w:rPr>
          <w:szCs w:val="24"/>
        </w:rPr>
      </w:pPr>
      <w:r>
        <w:rPr>
          <w:szCs w:val="24"/>
        </w:rPr>
        <w:t xml:space="preserve">Põhjala ja Lääneriikide kogemus räägib regionaalsel valitsemistasandil linnapiirkonnale tervikliku arendus- ja elamuehituskvoodi määramisest, mis põhineb uute kodude prognoositud (reaalsel ostujõulisel) nõudlusel ning elamuehituse ja </w:t>
      </w:r>
      <w:proofErr w:type="spellStart"/>
      <w:r>
        <w:rPr>
          <w:szCs w:val="24"/>
        </w:rPr>
        <w:t>taristu</w:t>
      </w:r>
      <w:proofErr w:type="spellEnd"/>
      <w:r>
        <w:rPr>
          <w:szCs w:val="24"/>
        </w:rPr>
        <w:t xml:space="preserve"> arendamise loomulikul kiirusel. Elamuarenduskvoot jagatakse kokkuleppeliselt omavalitsuste vahel (säästva linnaarengu põhimõtted,</w:t>
      </w:r>
      <w:r w:rsidRPr="00C72E2C">
        <w:rPr>
          <w:szCs w:val="24"/>
        </w:rPr>
        <w:t xml:space="preserve"> </w:t>
      </w:r>
      <w:r>
        <w:rPr>
          <w:szCs w:val="24"/>
        </w:rPr>
        <w:t>vaba elamumaa, investorite valmidus).</w:t>
      </w:r>
    </w:p>
    <w:p w:rsidR="006C4B09" w:rsidRDefault="006C4B09" w:rsidP="006C4B09">
      <w:pPr>
        <w:pStyle w:val="Loendilik"/>
        <w:numPr>
          <w:ilvl w:val="1"/>
          <w:numId w:val="17"/>
        </w:numPr>
        <w:rPr>
          <w:szCs w:val="24"/>
        </w:rPr>
      </w:pPr>
      <w:r>
        <w:rPr>
          <w:szCs w:val="24"/>
        </w:rPr>
        <w:t>Kindlasti tuleb kasvatada planeeringuportfelli nn alaplaneeritud asumites</w:t>
      </w:r>
      <w:r w:rsidR="00833F7E">
        <w:rPr>
          <w:szCs w:val="24"/>
        </w:rPr>
        <w:t xml:space="preserve"> eriti jalakäiguvööndis</w:t>
      </w:r>
      <w:r>
        <w:rPr>
          <w:szCs w:val="24"/>
        </w:rPr>
        <w:t>.</w:t>
      </w:r>
    </w:p>
    <w:p w:rsidR="00A41E21" w:rsidRPr="00833F7E" w:rsidRDefault="006C4B09" w:rsidP="00A41E21">
      <w:pPr>
        <w:pStyle w:val="Loendilik"/>
        <w:numPr>
          <w:ilvl w:val="1"/>
          <w:numId w:val="17"/>
        </w:numPr>
        <w:rPr>
          <w:szCs w:val="24"/>
        </w:rPr>
      </w:pPr>
      <w:r>
        <w:rPr>
          <w:szCs w:val="24"/>
        </w:rPr>
        <w:t xml:space="preserve">Üldplaneeringus seni planeerimata elamumaa  deponeerimine, ’reservi </w:t>
      </w:r>
      <w:r w:rsidRPr="00833F7E">
        <w:rPr>
          <w:szCs w:val="24"/>
        </w:rPr>
        <w:t xml:space="preserve">saatmine’ ei annaks tulemust, küsimus on DPde etapiviisilises arendamises, arendustempo ja toetava </w:t>
      </w:r>
      <w:proofErr w:type="spellStart"/>
      <w:r w:rsidRPr="00833F7E">
        <w:rPr>
          <w:szCs w:val="24"/>
        </w:rPr>
        <w:t>taristu</w:t>
      </w:r>
      <w:proofErr w:type="spellEnd"/>
      <w:r w:rsidRPr="00833F7E">
        <w:rPr>
          <w:szCs w:val="24"/>
        </w:rPr>
        <w:t xml:space="preserve"> tingimustes. </w:t>
      </w:r>
    </w:p>
    <w:p w:rsidR="00A41E21" w:rsidRPr="00833F7E" w:rsidRDefault="00A41E21" w:rsidP="00A41E21">
      <w:pPr>
        <w:pStyle w:val="Loendilik"/>
        <w:numPr>
          <w:ilvl w:val="1"/>
          <w:numId w:val="17"/>
        </w:numPr>
        <w:rPr>
          <w:szCs w:val="24"/>
        </w:rPr>
      </w:pPr>
      <w:r w:rsidRPr="00833F7E">
        <w:rPr>
          <w:rFonts w:cs="Calibri"/>
          <w:szCs w:val="24"/>
        </w:rPr>
        <w:t xml:space="preserve">Linnamustri sidususe </w:t>
      </w:r>
      <w:r w:rsidR="00833F7E">
        <w:rPr>
          <w:rFonts w:cs="Calibri"/>
          <w:szCs w:val="24"/>
        </w:rPr>
        <w:t>nimel</w:t>
      </w:r>
      <w:r w:rsidRPr="00833F7E">
        <w:rPr>
          <w:rFonts w:cs="Calibri"/>
          <w:szCs w:val="24"/>
        </w:rPr>
        <w:t xml:space="preserve"> tuleb ’aukude’ täitmisel </w:t>
      </w:r>
      <w:r w:rsidR="00833F7E" w:rsidRPr="00833F7E">
        <w:rPr>
          <w:rFonts w:cs="Calibri"/>
          <w:szCs w:val="24"/>
        </w:rPr>
        <w:t xml:space="preserve">ja ketistamisel investeerida </w:t>
      </w:r>
      <w:r w:rsidRPr="00833F7E">
        <w:rPr>
          <w:rFonts w:cs="Calibri"/>
          <w:szCs w:val="24"/>
        </w:rPr>
        <w:t>liikumis</w:t>
      </w:r>
      <w:r w:rsidR="00833F7E" w:rsidRPr="00833F7E">
        <w:rPr>
          <w:rFonts w:cs="Calibri"/>
          <w:szCs w:val="24"/>
        </w:rPr>
        <w:t xml:space="preserve">teedesse jt avalikesse </w:t>
      </w:r>
      <w:r w:rsidRPr="00833F7E">
        <w:rPr>
          <w:rFonts w:cs="Calibri"/>
          <w:szCs w:val="24"/>
        </w:rPr>
        <w:t>alade</w:t>
      </w:r>
      <w:r w:rsidR="00833F7E" w:rsidRPr="00833F7E">
        <w:rPr>
          <w:rFonts w:cs="Calibri"/>
          <w:szCs w:val="24"/>
        </w:rPr>
        <w:t>sse</w:t>
      </w:r>
      <w:r w:rsidRPr="00833F7E">
        <w:rPr>
          <w:rFonts w:cs="Calibri"/>
          <w:szCs w:val="24"/>
        </w:rPr>
        <w:t xml:space="preserve"> </w:t>
      </w:r>
      <w:r w:rsidR="00833F7E" w:rsidRPr="00833F7E">
        <w:rPr>
          <w:rFonts w:cs="Calibri"/>
          <w:szCs w:val="24"/>
        </w:rPr>
        <w:t>a</w:t>
      </w:r>
      <w:r w:rsidRPr="00833F7E">
        <w:rPr>
          <w:rFonts w:cs="Calibri"/>
          <w:szCs w:val="24"/>
        </w:rPr>
        <w:t>valiku sektori investeeringutega</w:t>
      </w:r>
      <w:r w:rsidR="00833F7E" w:rsidRPr="00833F7E">
        <w:rPr>
          <w:rFonts w:cs="Calibri"/>
          <w:szCs w:val="24"/>
        </w:rPr>
        <w:t>.</w:t>
      </w:r>
    </w:p>
    <w:p w:rsidR="006C4B09" w:rsidRPr="00833F7E" w:rsidRDefault="006C4B09" w:rsidP="006C4B09">
      <w:pPr>
        <w:pStyle w:val="Loendilik"/>
        <w:numPr>
          <w:ilvl w:val="1"/>
          <w:numId w:val="17"/>
        </w:numPr>
        <w:rPr>
          <w:szCs w:val="24"/>
        </w:rPr>
      </w:pPr>
      <w:r w:rsidRPr="00833F7E">
        <w:rPr>
          <w:szCs w:val="24"/>
        </w:rPr>
        <w:t>Kas Tartust saab esimene Eesti linn, mis hakkab – kuniks kasvu – elamupoliitikat ellu viima? Planeeritud on heldelt.</w:t>
      </w:r>
    </w:p>
    <w:p w:rsidR="006C4B09" w:rsidRDefault="006C4B09">
      <w:pPr>
        <w:spacing w:after="200" w:line="276" w:lineRule="auto"/>
        <w:rPr>
          <w:b/>
          <w:sz w:val="32"/>
          <w:szCs w:val="32"/>
        </w:rPr>
      </w:pPr>
      <w:r>
        <w:rPr>
          <w:b/>
          <w:sz w:val="32"/>
          <w:szCs w:val="32"/>
        </w:rPr>
        <w:br w:type="page"/>
      </w:r>
    </w:p>
    <w:p w:rsidR="00DE778A" w:rsidRPr="00C02AA4" w:rsidRDefault="00DE778A">
      <w:pPr>
        <w:spacing w:after="200" w:line="276" w:lineRule="auto"/>
        <w:rPr>
          <w:b/>
          <w:sz w:val="32"/>
          <w:szCs w:val="32"/>
        </w:rPr>
      </w:pPr>
      <w:r w:rsidRPr="00C02AA4">
        <w:rPr>
          <w:b/>
          <w:sz w:val="32"/>
          <w:szCs w:val="32"/>
        </w:rPr>
        <w:t>SISUKORD</w:t>
      </w:r>
    </w:p>
    <w:sdt>
      <w:sdtPr>
        <w:rPr>
          <w:rFonts w:ascii="Times New Roman" w:eastAsia="Times New Roman" w:hAnsi="Times New Roman" w:cs="Times New Roman"/>
          <w:b w:val="0"/>
          <w:bCs w:val="0"/>
          <w:color w:val="auto"/>
          <w:sz w:val="20"/>
          <w:szCs w:val="20"/>
          <w:lang w:val="et-EE"/>
        </w:rPr>
        <w:id w:val="18024287"/>
        <w:docPartObj>
          <w:docPartGallery w:val="Table of Contents"/>
          <w:docPartUnique/>
        </w:docPartObj>
      </w:sdtPr>
      <w:sdtEndPr>
        <w:rPr>
          <w:rFonts w:asciiTheme="minorHAnsi" w:hAnsiTheme="minorHAnsi"/>
          <w:sz w:val="24"/>
        </w:rPr>
      </w:sdtEndPr>
      <w:sdtContent>
        <w:p w:rsidR="00DE778A" w:rsidRPr="00C02AA4" w:rsidRDefault="00DE778A">
          <w:pPr>
            <w:pStyle w:val="Sisukorrapealkiri"/>
            <w:rPr>
              <w:lang w:val="et-EE"/>
            </w:rPr>
          </w:pPr>
        </w:p>
        <w:p w:rsidR="00E70A96" w:rsidRDefault="003364A5">
          <w:pPr>
            <w:pStyle w:val="SK1"/>
            <w:tabs>
              <w:tab w:val="right" w:leader="dot" w:pos="9062"/>
            </w:tabs>
            <w:rPr>
              <w:rFonts w:eastAsiaTheme="minorEastAsia" w:cstheme="minorBidi"/>
              <w:noProof/>
              <w:sz w:val="22"/>
              <w:szCs w:val="22"/>
              <w:lang w:eastAsia="et-EE"/>
            </w:rPr>
          </w:pPr>
          <w:r w:rsidRPr="00C02AA4">
            <w:rPr>
              <w:szCs w:val="24"/>
            </w:rPr>
            <w:fldChar w:fldCharType="begin"/>
          </w:r>
          <w:r w:rsidR="00DE778A" w:rsidRPr="00C02AA4">
            <w:rPr>
              <w:szCs w:val="24"/>
            </w:rPr>
            <w:instrText xml:space="preserve"> TOC \o "1-3" \h \z \u </w:instrText>
          </w:r>
          <w:r w:rsidRPr="00C02AA4">
            <w:rPr>
              <w:szCs w:val="24"/>
            </w:rPr>
            <w:fldChar w:fldCharType="separate"/>
          </w:r>
          <w:hyperlink w:anchor="_Toc383586680" w:history="1">
            <w:r w:rsidR="00E70A96" w:rsidRPr="00D46A50">
              <w:rPr>
                <w:rStyle w:val="Hperlink"/>
                <w:noProof/>
              </w:rPr>
              <w:t>Kokkuvõte Tartu elamualade planeerimisest ja elamuarengutest</w:t>
            </w:r>
            <w:r w:rsidR="00E70A96">
              <w:rPr>
                <w:noProof/>
                <w:webHidden/>
              </w:rPr>
              <w:tab/>
            </w:r>
            <w:r>
              <w:rPr>
                <w:noProof/>
                <w:webHidden/>
              </w:rPr>
              <w:fldChar w:fldCharType="begin"/>
            </w:r>
            <w:r w:rsidR="00E70A96">
              <w:rPr>
                <w:noProof/>
                <w:webHidden/>
              </w:rPr>
              <w:instrText xml:space="preserve"> PAGEREF _Toc383586680 \h </w:instrText>
            </w:r>
            <w:r>
              <w:rPr>
                <w:noProof/>
                <w:webHidden/>
              </w:rPr>
            </w:r>
            <w:r>
              <w:rPr>
                <w:noProof/>
                <w:webHidden/>
              </w:rPr>
              <w:fldChar w:fldCharType="separate"/>
            </w:r>
            <w:r w:rsidR="00E70A96">
              <w:rPr>
                <w:noProof/>
                <w:webHidden/>
              </w:rPr>
              <w:t>2</w:t>
            </w:r>
            <w:r>
              <w:rPr>
                <w:noProof/>
                <w:webHidden/>
              </w:rPr>
              <w:fldChar w:fldCharType="end"/>
            </w:r>
          </w:hyperlink>
        </w:p>
        <w:p w:rsidR="00E70A96" w:rsidRDefault="00432593">
          <w:pPr>
            <w:pStyle w:val="SK1"/>
            <w:tabs>
              <w:tab w:val="right" w:leader="dot" w:pos="9062"/>
            </w:tabs>
            <w:rPr>
              <w:rFonts w:eastAsiaTheme="minorEastAsia" w:cstheme="minorBidi"/>
              <w:noProof/>
              <w:sz w:val="22"/>
              <w:szCs w:val="22"/>
              <w:lang w:eastAsia="et-EE"/>
            </w:rPr>
          </w:pPr>
          <w:hyperlink w:anchor="_Toc383586681" w:history="1">
            <w:r w:rsidR="00E70A96" w:rsidRPr="00D46A50">
              <w:rPr>
                <w:rStyle w:val="Hperlink"/>
                <w:noProof/>
              </w:rPr>
              <w:t>Sissejuhatus</w:t>
            </w:r>
            <w:r w:rsidR="00E70A96">
              <w:rPr>
                <w:noProof/>
                <w:webHidden/>
              </w:rPr>
              <w:tab/>
            </w:r>
            <w:r w:rsidR="003364A5">
              <w:rPr>
                <w:noProof/>
                <w:webHidden/>
              </w:rPr>
              <w:fldChar w:fldCharType="begin"/>
            </w:r>
            <w:r w:rsidR="00E70A96">
              <w:rPr>
                <w:noProof/>
                <w:webHidden/>
              </w:rPr>
              <w:instrText xml:space="preserve"> PAGEREF _Toc383586681 \h </w:instrText>
            </w:r>
            <w:r w:rsidR="003364A5">
              <w:rPr>
                <w:noProof/>
                <w:webHidden/>
              </w:rPr>
            </w:r>
            <w:r w:rsidR="003364A5">
              <w:rPr>
                <w:noProof/>
                <w:webHidden/>
              </w:rPr>
              <w:fldChar w:fldCharType="separate"/>
            </w:r>
            <w:r w:rsidR="00E70A96">
              <w:rPr>
                <w:noProof/>
                <w:webHidden/>
              </w:rPr>
              <w:t>10</w:t>
            </w:r>
            <w:r w:rsidR="003364A5">
              <w:rPr>
                <w:noProof/>
                <w:webHidden/>
              </w:rPr>
              <w:fldChar w:fldCharType="end"/>
            </w:r>
          </w:hyperlink>
        </w:p>
        <w:p w:rsidR="00E70A96" w:rsidRDefault="00432593">
          <w:pPr>
            <w:pStyle w:val="SK1"/>
            <w:tabs>
              <w:tab w:val="right" w:leader="dot" w:pos="9062"/>
            </w:tabs>
            <w:rPr>
              <w:rFonts w:eastAsiaTheme="minorEastAsia" w:cstheme="minorBidi"/>
              <w:noProof/>
              <w:sz w:val="22"/>
              <w:szCs w:val="22"/>
              <w:lang w:eastAsia="et-EE"/>
            </w:rPr>
          </w:pPr>
          <w:hyperlink w:anchor="_Toc383586682" w:history="1">
            <w:r w:rsidR="00E70A96" w:rsidRPr="00D46A50">
              <w:rPr>
                <w:rStyle w:val="Hperlink"/>
                <w:noProof/>
              </w:rPr>
              <w:t>I Metoodika</w:t>
            </w:r>
            <w:r w:rsidR="00E70A96">
              <w:rPr>
                <w:noProof/>
                <w:webHidden/>
              </w:rPr>
              <w:tab/>
            </w:r>
            <w:r w:rsidR="003364A5">
              <w:rPr>
                <w:noProof/>
                <w:webHidden/>
              </w:rPr>
              <w:fldChar w:fldCharType="begin"/>
            </w:r>
            <w:r w:rsidR="00E70A96">
              <w:rPr>
                <w:noProof/>
                <w:webHidden/>
              </w:rPr>
              <w:instrText xml:space="preserve"> PAGEREF _Toc383586682 \h </w:instrText>
            </w:r>
            <w:r w:rsidR="003364A5">
              <w:rPr>
                <w:noProof/>
                <w:webHidden/>
              </w:rPr>
            </w:r>
            <w:r w:rsidR="003364A5">
              <w:rPr>
                <w:noProof/>
                <w:webHidden/>
              </w:rPr>
              <w:fldChar w:fldCharType="separate"/>
            </w:r>
            <w:r w:rsidR="00E70A96">
              <w:rPr>
                <w:noProof/>
                <w:webHidden/>
              </w:rPr>
              <w:t>12</w:t>
            </w:r>
            <w:r w:rsidR="003364A5">
              <w:rPr>
                <w:noProof/>
                <w:webHidden/>
              </w:rPr>
              <w:fldChar w:fldCharType="end"/>
            </w:r>
          </w:hyperlink>
        </w:p>
        <w:p w:rsidR="00E70A96" w:rsidRDefault="00432593">
          <w:pPr>
            <w:pStyle w:val="SK1"/>
            <w:tabs>
              <w:tab w:val="right" w:leader="dot" w:pos="9062"/>
            </w:tabs>
            <w:rPr>
              <w:rFonts w:eastAsiaTheme="minorEastAsia" w:cstheme="minorBidi"/>
              <w:noProof/>
              <w:sz w:val="22"/>
              <w:szCs w:val="22"/>
              <w:lang w:eastAsia="et-EE"/>
            </w:rPr>
          </w:pPr>
          <w:hyperlink w:anchor="_Toc383586683" w:history="1">
            <w:r w:rsidR="00E70A96" w:rsidRPr="00D46A50">
              <w:rPr>
                <w:rStyle w:val="Hperlink"/>
                <w:noProof/>
              </w:rPr>
              <w:t>II Tartu linna elamuanalüüs</w:t>
            </w:r>
            <w:r w:rsidR="00E70A96">
              <w:rPr>
                <w:noProof/>
                <w:webHidden/>
              </w:rPr>
              <w:tab/>
            </w:r>
            <w:r w:rsidR="003364A5">
              <w:rPr>
                <w:noProof/>
                <w:webHidden/>
              </w:rPr>
              <w:fldChar w:fldCharType="begin"/>
            </w:r>
            <w:r w:rsidR="00E70A96">
              <w:rPr>
                <w:noProof/>
                <w:webHidden/>
              </w:rPr>
              <w:instrText xml:space="preserve"> PAGEREF _Toc383586683 \h </w:instrText>
            </w:r>
            <w:r w:rsidR="003364A5">
              <w:rPr>
                <w:noProof/>
                <w:webHidden/>
              </w:rPr>
            </w:r>
            <w:r w:rsidR="003364A5">
              <w:rPr>
                <w:noProof/>
                <w:webHidden/>
              </w:rPr>
              <w:fldChar w:fldCharType="separate"/>
            </w:r>
            <w:r w:rsidR="00E70A96">
              <w:rPr>
                <w:noProof/>
                <w:webHidden/>
              </w:rPr>
              <w:t>17</w:t>
            </w:r>
            <w:r w:rsidR="003364A5">
              <w:rPr>
                <w:noProof/>
                <w:webHidden/>
              </w:rPr>
              <w:fldChar w:fldCharType="end"/>
            </w:r>
          </w:hyperlink>
        </w:p>
        <w:p w:rsidR="00E70A96" w:rsidRDefault="00432593">
          <w:pPr>
            <w:pStyle w:val="SK2"/>
            <w:rPr>
              <w:rFonts w:eastAsiaTheme="minorEastAsia" w:cstheme="minorBidi"/>
              <w:sz w:val="22"/>
              <w:szCs w:val="22"/>
              <w:lang w:val="et-EE" w:eastAsia="et-EE"/>
            </w:rPr>
          </w:pPr>
          <w:hyperlink w:anchor="_Toc383586684" w:history="1">
            <w:r w:rsidR="00E70A96" w:rsidRPr="00D46A50">
              <w:rPr>
                <w:rStyle w:val="Hperlink"/>
              </w:rPr>
              <w:t>2.1. Elamufond: eluruumide arv ja struktuur</w:t>
            </w:r>
            <w:r w:rsidR="00E70A96">
              <w:rPr>
                <w:webHidden/>
              </w:rPr>
              <w:tab/>
            </w:r>
            <w:r w:rsidR="003364A5">
              <w:rPr>
                <w:webHidden/>
              </w:rPr>
              <w:fldChar w:fldCharType="begin"/>
            </w:r>
            <w:r w:rsidR="00E70A96">
              <w:rPr>
                <w:webHidden/>
              </w:rPr>
              <w:instrText xml:space="preserve"> PAGEREF _Toc383586684 \h </w:instrText>
            </w:r>
            <w:r w:rsidR="003364A5">
              <w:rPr>
                <w:webHidden/>
              </w:rPr>
            </w:r>
            <w:r w:rsidR="003364A5">
              <w:rPr>
                <w:webHidden/>
              </w:rPr>
              <w:fldChar w:fldCharType="separate"/>
            </w:r>
            <w:r w:rsidR="00E70A96">
              <w:rPr>
                <w:webHidden/>
              </w:rPr>
              <w:t>17</w:t>
            </w:r>
            <w:r w:rsidR="003364A5">
              <w:rPr>
                <w:webHidden/>
              </w:rPr>
              <w:fldChar w:fldCharType="end"/>
            </w:r>
          </w:hyperlink>
        </w:p>
        <w:p w:rsidR="00E70A96" w:rsidRDefault="00432593">
          <w:pPr>
            <w:pStyle w:val="SK2"/>
            <w:rPr>
              <w:rFonts w:eastAsiaTheme="minorEastAsia" w:cstheme="minorBidi"/>
              <w:sz w:val="22"/>
              <w:szCs w:val="22"/>
              <w:lang w:val="et-EE" w:eastAsia="et-EE"/>
            </w:rPr>
          </w:pPr>
          <w:hyperlink w:anchor="_Toc383586685" w:history="1">
            <w:r w:rsidR="00E70A96" w:rsidRPr="00D46A50">
              <w:rPr>
                <w:rStyle w:val="Hperlink"/>
              </w:rPr>
              <w:t>2.2. Elanike arvu ja paiknemise muutused</w:t>
            </w:r>
            <w:r w:rsidR="00E70A96">
              <w:rPr>
                <w:webHidden/>
              </w:rPr>
              <w:tab/>
            </w:r>
            <w:r w:rsidR="003364A5">
              <w:rPr>
                <w:webHidden/>
              </w:rPr>
              <w:fldChar w:fldCharType="begin"/>
            </w:r>
            <w:r w:rsidR="00E70A96">
              <w:rPr>
                <w:webHidden/>
              </w:rPr>
              <w:instrText xml:space="preserve"> PAGEREF _Toc383586685 \h </w:instrText>
            </w:r>
            <w:r w:rsidR="003364A5">
              <w:rPr>
                <w:webHidden/>
              </w:rPr>
            </w:r>
            <w:r w:rsidR="003364A5">
              <w:rPr>
                <w:webHidden/>
              </w:rPr>
              <w:fldChar w:fldCharType="separate"/>
            </w:r>
            <w:r w:rsidR="00E70A96">
              <w:rPr>
                <w:webHidden/>
              </w:rPr>
              <w:t>19</w:t>
            </w:r>
            <w:r w:rsidR="003364A5">
              <w:rPr>
                <w:webHidden/>
              </w:rPr>
              <w:fldChar w:fldCharType="end"/>
            </w:r>
          </w:hyperlink>
        </w:p>
        <w:p w:rsidR="00E70A96" w:rsidRDefault="00432593">
          <w:pPr>
            <w:pStyle w:val="SK2"/>
            <w:rPr>
              <w:rFonts w:eastAsiaTheme="minorEastAsia" w:cstheme="minorBidi"/>
              <w:sz w:val="22"/>
              <w:szCs w:val="22"/>
              <w:lang w:val="et-EE" w:eastAsia="et-EE"/>
            </w:rPr>
          </w:pPr>
          <w:hyperlink w:anchor="_Toc383586686" w:history="1">
            <w:r w:rsidR="00E70A96" w:rsidRPr="00D46A50">
              <w:rPr>
                <w:rStyle w:val="Hperlink"/>
              </w:rPr>
              <w:t>2.2. Eluasemeturg ja selle kriisist taastumine</w:t>
            </w:r>
            <w:r w:rsidR="00E70A96">
              <w:rPr>
                <w:webHidden/>
              </w:rPr>
              <w:tab/>
            </w:r>
            <w:r w:rsidR="003364A5">
              <w:rPr>
                <w:webHidden/>
              </w:rPr>
              <w:fldChar w:fldCharType="begin"/>
            </w:r>
            <w:r w:rsidR="00E70A96">
              <w:rPr>
                <w:webHidden/>
              </w:rPr>
              <w:instrText xml:space="preserve"> PAGEREF _Toc383586686 \h </w:instrText>
            </w:r>
            <w:r w:rsidR="003364A5">
              <w:rPr>
                <w:webHidden/>
              </w:rPr>
            </w:r>
            <w:r w:rsidR="003364A5">
              <w:rPr>
                <w:webHidden/>
              </w:rPr>
              <w:fldChar w:fldCharType="separate"/>
            </w:r>
            <w:r w:rsidR="00E70A96">
              <w:rPr>
                <w:webHidden/>
              </w:rPr>
              <w:t>21</w:t>
            </w:r>
            <w:r w:rsidR="003364A5">
              <w:rPr>
                <w:webHidden/>
              </w:rPr>
              <w:fldChar w:fldCharType="end"/>
            </w:r>
          </w:hyperlink>
        </w:p>
        <w:p w:rsidR="00E70A96" w:rsidRDefault="00432593">
          <w:pPr>
            <w:pStyle w:val="SK1"/>
            <w:tabs>
              <w:tab w:val="right" w:leader="dot" w:pos="9062"/>
            </w:tabs>
            <w:rPr>
              <w:rFonts w:eastAsiaTheme="minorEastAsia" w:cstheme="minorBidi"/>
              <w:noProof/>
              <w:sz w:val="22"/>
              <w:szCs w:val="22"/>
              <w:lang w:eastAsia="et-EE"/>
            </w:rPr>
          </w:pPr>
          <w:hyperlink w:anchor="_Toc383586687" w:history="1">
            <w:r w:rsidR="00E70A96" w:rsidRPr="00D46A50">
              <w:rPr>
                <w:rStyle w:val="Hperlink"/>
                <w:noProof/>
              </w:rPr>
              <w:t>III Tartu linna elamualade detailplaneeringute analüüs</w:t>
            </w:r>
            <w:r w:rsidR="00E70A96">
              <w:rPr>
                <w:noProof/>
                <w:webHidden/>
              </w:rPr>
              <w:tab/>
            </w:r>
            <w:r w:rsidR="003364A5">
              <w:rPr>
                <w:noProof/>
                <w:webHidden/>
              </w:rPr>
              <w:fldChar w:fldCharType="begin"/>
            </w:r>
            <w:r w:rsidR="00E70A96">
              <w:rPr>
                <w:noProof/>
                <w:webHidden/>
              </w:rPr>
              <w:instrText xml:space="preserve"> PAGEREF _Toc383586687 \h </w:instrText>
            </w:r>
            <w:r w:rsidR="003364A5">
              <w:rPr>
                <w:noProof/>
                <w:webHidden/>
              </w:rPr>
            </w:r>
            <w:r w:rsidR="003364A5">
              <w:rPr>
                <w:noProof/>
                <w:webHidden/>
              </w:rPr>
              <w:fldChar w:fldCharType="separate"/>
            </w:r>
            <w:r w:rsidR="00E70A96">
              <w:rPr>
                <w:noProof/>
                <w:webHidden/>
              </w:rPr>
              <w:t>26</w:t>
            </w:r>
            <w:r w:rsidR="003364A5">
              <w:rPr>
                <w:noProof/>
                <w:webHidden/>
              </w:rPr>
              <w:fldChar w:fldCharType="end"/>
            </w:r>
          </w:hyperlink>
        </w:p>
        <w:p w:rsidR="00E70A96" w:rsidRDefault="00432593">
          <w:pPr>
            <w:pStyle w:val="SK2"/>
            <w:rPr>
              <w:rFonts w:eastAsiaTheme="minorEastAsia" w:cstheme="minorBidi"/>
              <w:sz w:val="22"/>
              <w:szCs w:val="22"/>
              <w:lang w:val="et-EE" w:eastAsia="et-EE"/>
            </w:rPr>
          </w:pPr>
          <w:hyperlink w:anchor="_Toc383586688" w:history="1">
            <w:r w:rsidR="00E70A96" w:rsidRPr="00D46A50">
              <w:rPr>
                <w:rStyle w:val="Hperlink"/>
              </w:rPr>
              <w:t>3.1. Elamualade planeerimine</w:t>
            </w:r>
            <w:r w:rsidR="00E70A96">
              <w:rPr>
                <w:webHidden/>
              </w:rPr>
              <w:tab/>
            </w:r>
            <w:r w:rsidR="003364A5">
              <w:rPr>
                <w:webHidden/>
              </w:rPr>
              <w:fldChar w:fldCharType="begin"/>
            </w:r>
            <w:r w:rsidR="00E70A96">
              <w:rPr>
                <w:webHidden/>
              </w:rPr>
              <w:instrText xml:space="preserve"> PAGEREF _Toc383586688 \h </w:instrText>
            </w:r>
            <w:r w:rsidR="003364A5">
              <w:rPr>
                <w:webHidden/>
              </w:rPr>
            </w:r>
            <w:r w:rsidR="003364A5">
              <w:rPr>
                <w:webHidden/>
              </w:rPr>
              <w:fldChar w:fldCharType="separate"/>
            </w:r>
            <w:r w:rsidR="00E70A96">
              <w:rPr>
                <w:webHidden/>
              </w:rPr>
              <w:t>26</w:t>
            </w:r>
            <w:r w:rsidR="003364A5">
              <w:rPr>
                <w:webHidden/>
              </w:rPr>
              <w:fldChar w:fldCharType="end"/>
            </w:r>
          </w:hyperlink>
        </w:p>
        <w:p w:rsidR="00E70A96" w:rsidRDefault="00432593">
          <w:pPr>
            <w:pStyle w:val="SK2"/>
            <w:rPr>
              <w:rFonts w:eastAsiaTheme="minorEastAsia" w:cstheme="minorBidi"/>
              <w:sz w:val="22"/>
              <w:szCs w:val="22"/>
              <w:lang w:val="et-EE" w:eastAsia="et-EE"/>
            </w:rPr>
          </w:pPr>
          <w:hyperlink w:anchor="_Toc383586689" w:history="1">
            <w:r w:rsidR="00E70A96" w:rsidRPr="00D46A50">
              <w:rPr>
                <w:rStyle w:val="Hperlink"/>
                <w:rFonts w:eastAsiaTheme="minorHAnsi"/>
              </w:rPr>
              <w:t>3.2. Planeeringute realiseerimine: elamuehituse dünaamika</w:t>
            </w:r>
            <w:r w:rsidR="00E70A96">
              <w:rPr>
                <w:webHidden/>
              </w:rPr>
              <w:tab/>
            </w:r>
            <w:r w:rsidR="003364A5">
              <w:rPr>
                <w:webHidden/>
              </w:rPr>
              <w:fldChar w:fldCharType="begin"/>
            </w:r>
            <w:r w:rsidR="00E70A96">
              <w:rPr>
                <w:webHidden/>
              </w:rPr>
              <w:instrText xml:space="preserve"> PAGEREF _Toc383586689 \h </w:instrText>
            </w:r>
            <w:r w:rsidR="003364A5">
              <w:rPr>
                <w:webHidden/>
              </w:rPr>
            </w:r>
            <w:r w:rsidR="003364A5">
              <w:rPr>
                <w:webHidden/>
              </w:rPr>
              <w:fldChar w:fldCharType="separate"/>
            </w:r>
            <w:r w:rsidR="00E70A96">
              <w:rPr>
                <w:webHidden/>
              </w:rPr>
              <w:t>29</w:t>
            </w:r>
            <w:r w:rsidR="003364A5">
              <w:rPr>
                <w:webHidden/>
              </w:rPr>
              <w:fldChar w:fldCharType="end"/>
            </w:r>
          </w:hyperlink>
        </w:p>
        <w:p w:rsidR="00E70A96" w:rsidRDefault="00432593">
          <w:pPr>
            <w:pStyle w:val="SK1"/>
            <w:tabs>
              <w:tab w:val="right" w:leader="dot" w:pos="9062"/>
            </w:tabs>
            <w:rPr>
              <w:rFonts w:eastAsiaTheme="minorEastAsia" w:cstheme="minorBidi"/>
              <w:noProof/>
              <w:sz w:val="22"/>
              <w:szCs w:val="22"/>
              <w:lang w:eastAsia="et-EE"/>
            </w:rPr>
          </w:pPr>
          <w:hyperlink w:anchor="_Toc383586690" w:history="1">
            <w:r w:rsidR="00E70A96" w:rsidRPr="00D46A50">
              <w:rPr>
                <w:rStyle w:val="Hperlink"/>
                <w:rFonts w:eastAsiaTheme="minorHAnsi"/>
                <w:noProof/>
              </w:rPr>
              <w:t>IV Tartu linnaregiooni elamualade planeerimise ja elamuehituse ülevaade</w:t>
            </w:r>
            <w:r w:rsidR="00E70A96">
              <w:rPr>
                <w:noProof/>
                <w:webHidden/>
              </w:rPr>
              <w:tab/>
            </w:r>
            <w:r w:rsidR="003364A5">
              <w:rPr>
                <w:noProof/>
                <w:webHidden/>
              </w:rPr>
              <w:fldChar w:fldCharType="begin"/>
            </w:r>
            <w:r w:rsidR="00E70A96">
              <w:rPr>
                <w:noProof/>
                <w:webHidden/>
              </w:rPr>
              <w:instrText xml:space="preserve"> PAGEREF _Toc383586690 \h </w:instrText>
            </w:r>
            <w:r w:rsidR="003364A5">
              <w:rPr>
                <w:noProof/>
                <w:webHidden/>
              </w:rPr>
            </w:r>
            <w:r w:rsidR="003364A5">
              <w:rPr>
                <w:noProof/>
                <w:webHidden/>
              </w:rPr>
              <w:fldChar w:fldCharType="separate"/>
            </w:r>
            <w:r w:rsidR="00E70A96">
              <w:rPr>
                <w:noProof/>
                <w:webHidden/>
              </w:rPr>
              <w:t>34</w:t>
            </w:r>
            <w:r w:rsidR="003364A5">
              <w:rPr>
                <w:noProof/>
                <w:webHidden/>
              </w:rPr>
              <w:fldChar w:fldCharType="end"/>
            </w:r>
          </w:hyperlink>
        </w:p>
        <w:p w:rsidR="00E70A96" w:rsidRDefault="00432593">
          <w:pPr>
            <w:pStyle w:val="SK2"/>
            <w:rPr>
              <w:rFonts w:eastAsiaTheme="minorEastAsia" w:cstheme="minorBidi"/>
              <w:sz w:val="22"/>
              <w:szCs w:val="22"/>
              <w:lang w:val="et-EE" w:eastAsia="et-EE"/>
            </w:rPr>
          </w:pPr>
          <w:hyperlink w:anchor="_Toc383586691" w:history="1">
            <w:r w:rsidR="00E70A96" w:rsidRPr="00D46A50">
              <w:rPr>
                <w:rStyle w:val="Hperlink"/>
                <w:rFonts w:eastAsia="Calibri"/>
              </w:rPr>
              <w:t>4.1. Uusasumite arendamine Tartu lähivaldades</w:t>
            </w:r>
            <w:r w:rsidR="00E70A96">
              <w:rPr>
                <w:webHidden/>
              </w:rPr>
              <w:tab/>
            </w:r>
            <w:r w:rsidR="003364A5">
              <w:rPr>
                <w:webHidden/>
              </w:rPr>
              <w:fldChar w:fldCharType="begin"/>
            </w:r>
            <w:r w:rsidR="00E70A96">
              <w:rPr>
                <w:webHidden/>
              </w:rPr>
              <w:instrText xml:space="preserve"> PAGEREF _Toc383586691 \h </w:instrText>
            </w:r>
            <w:r w:rsidR="003364A5">
              <w:rPr>
                <w:webHidden/>
              </w:rPr>
            </w:r>
            <w:r w:rsidR="003364A5">
              <w:rPr>
                <w:webHidden/>
              </w:rPr>
              <w:fldChar w:fldCharType="separate"/>
            </w:r>
            <w:r w:rsidR="00E70A96">
              <w:rPr>
                <w:webHidden/>
              </w:rPr>
              <w:t>34</w:t>
            </w:r>
            <w:r w:rsidR="003364A5">
              <w:rPr>
                <w:webHidden/>
              </w:rPr>
              <w:fldChar w:fldCharType="end"/>
            </w:r>
          </w:hyperlink>
        </w:p>
        <w:p w:rsidR="00E70A96" w:rsidRDefault="00432593">
          <w:pPr>
            <w:pStyle w:val="SK1"/>
            <w:tabs>
              <w:tab w:val="right" w:leader="dot" w:pos="9062"/>
            </w:tabs>
            <w:rPr>
              <w:rFonts w:eastAsiaTheme="minorEastAsia" w:cstheme="minorBidi"/>
              <w:noProof/>
              <w:sz w:val="22"/>
              <w:szCs w:val="22"/>
              <w:lang w:eastAsia="et-EE"/>
            </w:rPr>
          </w:pPr>
          <w:hyperlink w:anchor="_Toc383586692" w:history="1">
            <w:r w:rsidR="00E70A96" w:rsidRPr="00D46A50">
              <w:rPr>
                <w:rStyle w:val="Hperlink"/>
                <w:noProof/>
              </w:rPr>
              <w:t>V Tartu elamuarenduse prognoos</w:t>
            </w:r>
            <w:r w:rsidR="00E70A96">
              <w:rPr>
                <w:noProof/>
                <w:webHidden/>
              </w:rPr>
              <w:tab/>
            </w:r>
            <w:r w:rsidR="003364A5">
              <w:rPr>
                <w:noProof/>
                <w:webHidden/>
              </w:rPr>
              <w:fldChar w:fldCharType="begin"/>
            </w:r>
            <w:r w:rsidR="00E70A96">
              <w:rPr>
                <w:noProof/>
                <w:webHidden/>
              </w:rPr>
              <w:instrText xml:space="preserve"> PAGEREF _Toc383586692 \h </w:instrText>
            </w:r>
            <w:r w:rsidR="003364A5">
              <w:rPr>
                <w:noProof/>
                <w:webHidden/>
              </w:rPr>
            </w:r>
            <w:r w:rsidR="003364A5">
              <w:rPr>
                <w:noProof/>
                <w:webHidden/>
              </w:rPr>
              <w:fldChar w:fldCharType="separate"/>
            </w:r>
            <w:r w:rsidR="00E70A96">
              <w:rPr>
                <w:noProof/>
                <w:webHidden/>
              </w:rPr>
              <w:t>41</w:t>
            </w:r>
            <w:r w:rsidR="003364A5">
              <w:rPr>
                <w:noProof/>
                <w:webHidden/>
              </w:rPr>
              <w:fldChar w:fldCharType="end"/>
            </w:r>
          </w:hyperlink>
        </w:p>
        <w:p w:rsidR="00E70A96" w:rsidRDefault="00432593">
          <w:pPr>
            <w:pStyle w:val="SK2"/>
            <w:rPr>
              <w:rFonts w:eastAsiaTheme="minorEastAsia" w:cstheme="minorBidi"/>
              <w:sz w:val="22"/>
              <w:szCs w:val="22"/>
              <w:lang w:val="et-EE" w:eastAsia="et-EE"/>
            </w:rPr>
          </w:pPr>
          <w:hyperlink w:anchor="_Toc383586693" w:history="1">
            <w:r w:rsidR="00E70A96" w:rsidRPr="00D46A50">
              <w:rPr>
                <w:rStyle w:val="Hperlink"/>
              </w:rPr>
              <w:t>5.1 Stsenaristika lähtekohad: ühendatud anumad ja kriitiline mass</w:t>
            </w:r>
            <w:r w:rsidR="00E70A96">
              <w:rPr>
                <w:webHidden/>
              </w:rPr>
              <w:tab/>
            </w:r>
            <w:r w:rsidR="003364A5">
              <w:rPr>
                <w:webHidden/>
              </w:rPr>
              <w:fldChar w:fldCharType="begin"/>
            </w:r>
            <w:r w:rsidR="00E70A96">
              <w:rPr>
                <w:webHidden/>
              </w:rPr>
              <w:instrText xml:space="preserve"> PAGEREF _Toc383586693 \h </w:instrText>
            </w:r>
            <w:r w:rsidR="003364A5">
              <w:rPr>
                <w:webHidden/>
              </w:rPr>
            </w:r>
            <w:r w:rsidR="003364A5">
              <w:rPr>
                <w:webHidden/>
              </w:rPr>
              <w:fldChar w:fldCharType="separate"/>
            </w:r>
            <w:r w:rsidR="00E70A96">
              <w:rPr>
                <w:webHidden/>
              </w:rPr>
              <w:t>41</w:t>
            </w:r>
            <w:r w:rsidR="003364A5">
              <w:rPr>
                <w:webHidden/>
              </w:rPr>
              <w:fldChar w:fldCharType="end"/>
            </w:r>
          </w:hyperlink>
        </w:p>
        <w:p w:rsidR="00E70A96" w:rsidRDefault="00432593">
          <w:pPr>
            <w:pStyle w:val="SK2"/>
            <w:tabs>
              <w:tab w:val="left" w:pos="880"/>
            </w:tabs>
            <w:rPr>
              <w:rFonts w:eastAsiaTheme="minorEastAsia" w:cstheme="minorBidi"/>
              <w:sz w:val="22"/>
              <w:szCs w:val="22"/>
              <w:lang w:val="et-EE" w:eastAsia="et-EE"/>
            </w:rPr>
          </w:pPr>
          <w:hyperlink w:anchor="_Toc383586694" w:history="1">
            <w:r w:rsidR="00E70A96" w:rsidRPr="00D46A50">
              <w:rPr>
                <w:rStyle w:val="Hperlink"/>
              </w:rPr>
              <w:t>5.2.</w:t>
            </w:r>
            <w:r w:rsidR="00E70A96">
              <w:rPr>
                <w:rFonts w:eastAsiaTheme="minorEastAsia" w:cstheme="minorBidi"/>
                <w:sz w:val="22"/>
                <w:szCs w:val="22"/>
                <w:lang w:val="et-EE" w:eastAsia="et-EE"/>
              </w:rPr>
              <w:tab/>
            </w:r>
            <w:r w:rsidR="00E70A96" w:rsidRPr="00D46A50">
              <w:rPr>
                <w:rStyle w:val="Hperlink"/>
              </w:rPr>
              <w:t>Stsenaariumid</w:t>
            </w:r>
            <w:r w:rsidR="00E70A96">
              <w:rPr>
                <w:webHidden/>
              </w:rPr>
              <w:tab/>
            </w:r>
            <w:r w:rsidR="003364A5">
              <w:rPr>
                <w:webHidden/>
              </w:rPr>
              <w:fldChar w:fldCharType="begin"/>
            </w:r>
            <w:r w:rsidR="00E70A96">
              <w:rPr>
                <w:webHidden/>
              </w:rPr>
              <w:instrText xml:space="preserve"> PAGEREF _Toc383586694 \h </w:instrText>
            </w:r>
            <w:r w:rsidR="003364A5">
              <w:rPr>
                <w:webHidden/>
              </w:rPr>
            </w:r>
            <w:r w:rsidR="003364A5">
              <w:rPr>
                <w:webHidden/>
              </w:rPr>
              <w:fldChar w:fldCharType="separate"/>
            </w:r>
            <w:r w:rsidR="00E70A96">
              <w:rPr>
                <w:webHidden/>
              </w:rPr>
              <w:t>43</w:t>
            </w:r>
            <w:r w:rsidR="003364A5">
              <w:rPr>
                <w:webHidden/>
              </w:rPr>
              <w:fldChar w:fldCharType="end"/>
            </w:r>
          </w:hyperlink>
        </w:p>
        <w:p w:rsidR="00E70A96" w:rsidRDefault="00432593">
          <w:pPr>
            <w:pStyle w:val="SK3"/>
            <w:tabs>
              <w:tab w:val="right" w:leader="dot" w:pos="9062"/>
            </w:tabs>
            <w:rPr>
              <w:rFonts w:eastAsiaTheme="minorEastAsia" w:cstheme="minorBidi"/>
              <w:noProof/>
              <w:sz w:val="22"/>
              <w:szCs w:val="22"/>
              <w:lang w:eastAsia="et-EE"/>
            </w:rPr>
          </w:pPr>
          <w:hyperlink w:anchor="_Toc383586695" w:history="1">
            <w:r w:rsidR="00E70A96" w:rsidRPr="00D46A50">
              <w:rPr>
                <w:rStyle w:val="Hperlink"/>
                <w:noProof/>
              </w:rPr>
              <w:t>5.2.1 Baas-stsenaarium / jätkuareng-14</w:t>
            </w:r>
            <w:r w:rsidR="00E70A96">
              <w:rPr>
                <w:noProof/>
                <w:webHidden/>
              </w:rPr>
              <w:tab/>
            </w:r>
            <w:r w:rsidR="003364A5">
              <w:rPr>
                <w:noProof/>
                <w:webHidden/>
              </w:rPr>
              <w:fldChar w:fldCharType="begin"/>
            </w:r>
            <w:r w:rsidR="00E70A96">
              <w:rPr>
                <w:noProof/>
                <w:webHidden/>
              </w:rPr>
              <w:instrText xml:space="preserve"> PAGEREF _Toc383586695 \h </w:instrText>
            </w:r>
            <w:r w:rsidR="003364A5">
              <w:rPr>
                <w:noProof/>
                <w:webHidden/>
              </w:rPr>
            </w:r>
            <w:r w:rsidR="003364A5">
              <w:rPr>
                <w:noProof/>
                <w:webHidden/>
              </w:rPr>
              <w:fldChar w:fldCharType="separate"/>
            </w:r>
            <w:r w:rsidR="00E70A96">
              <w:rPr>
                <w:noProof/>
                <w:webHidden/>
              </w:rPr>
              <w:t>44</w:t>
            </w:r>
            <w:r w:rsidR="003364A5">
              <w:rPr>
                <w:noProof/>
                <w:webHidden/>
              </w:rPr>
              <w:fldChar w:fldCharType="end"/>
            </w:r>
          </w:hyperlink>
        </w:p>
        <w:p w:rsidR="00E70A96" w:rsidRDefault="00432593">
          <w:pPr>
            <w:pStyle w:val="SK3"/>
            <w:tabs>
              <w:tab w:val="right" w:leader="dot" w:pos="9062"/>
            </w:tabs>
            <w:rPr>
              <w:rFonts w:eastAsiaTheme="minorEastAsia" w:cstheme="minorBidi"/>
              <w:noProof/>
              <w:sz w:val="22"/>
              <w:szCs w:val="22"/>
              <w:lang w:eastAsia="et-EE"/>
            </w:rPr>
          </w:pPr>
          <w:hyperlink w:anchor="_Toc383586696" w:history="1">
            <w:r w:rsidR="00E70A96" w:rsidRPr="00D46A50">
              <w:rPr>
                <w:rStyle w:val="Hperlink"/>
                <w:noProof/>
              </w:rPr>
              <w:t>5.2.2. Jätkuareng + gentrifikatsioon</w:t>
            </w:r>
            <w:r w:rsidR="00E70A96">
              <w:rPr>
                <w:noProof/>
                <w:webHidden/>
              </w:rPr>
              <w:tab/>
            </w:r>
            <w:r w:rsidR="003364A5">
              <w:rPr>
                <w:noProof/>
                <w:webHidden/>
              </w:rPr>
              <w:fldChar w:fldCharType="begin"/>
            </w:r>
            <w:r w:rsidR="00E70A96">
              <w:rPr>
                <w:noProof/>
                <w:webHidden/>
              </w:rPr>
              <w:instrText xml:space="preserve"> PAGEREF _Toc383586696 \h </w:instrText>
            </w:r>
            <w:r w:rsidR="003364A5">
              <w:rPr>
                <w:noProof/>
                <w:webHidden/>
              </w:rPr>
            </w:r>
            <w:r w:rsidR="003364A5">
              <w:rPr>
                <w:noProof/>
                <w:webHidden/>
              </w:rPr>
              <w:fldChar w:fldCharType="separate"/>
            </w:r>
            <w:r w:rsidR="00E70A96">
              <w:rPr>
                <w:noProof/>
                <w:webHidden/>
              </w:rPr>
              <w:t>44</w:t>
            </w:r>
            <w:r w:rsidR="003364A5">
              <w:rPr>
                <w:noProof/>
                <w:webHidden/>
              </w:rPr>
              <w:fldChar w:fldCharType="end"/>
            </w:r>
          </w:hyperlink>
        </w:p>
        <w:p w:rsidR="00E70A96" w:rsidRDefault="00432593">
          <w:pPr>
            <w:pStyle w:val="SK3"/>
            <w:tabs>
              <w:tab w:val="right" w:leader="dot" w:pos="9062"/>
            </w:tabs>
            <w:rPr>
              <w:rFonts w:eastAsiaTheme="minorEastAsia" w:cstheme="minorBidi"/>
              <w:noProof/>
              <w:sz w:val="22"/>
              <w:szCs w:val="22"/>
              <w:lang w:eastAsia="et-EE"/>
            </w:rPr>
          </w:pPr>
          <w:hyperlink w:anchor="_Toc383586697" w:history="1">
            <w:r w:rsidR="00E70A96" w:rsidRPr="00D46A50">
              <w:rPr>
                <w:rStyle w:val="Hperlink"/>
                <w:noProof/>
              </w:rPr>
              <w:t>5.3.3. Põhja-Tartu</w:t>
            </w:r>
            <w:r w:rsidR="00E70A96">
              <w:rPr>
                <w:noProof/>
                <w:webHidden/>
              </w:rPr>
              <w:tab/>
            </w:r>
            <w:r w:rsidR="003364A5">
              <w:rPr>
                <w:noProof/>
                <w:webHidden/>
              </w:rPr>
              <w:fldChar w:fldCharType="begin"/>
            </w:r>
            <w:r w:rsidR="00E70A96">
              <w:rPr>
                <w:noProof/>
                <w:webHidden/>
              </w:rPr>
              <w:instrText xml:space="preserve"> PAGEREF _Toc383586697 \h </w:instrText>
            </w:r>
            <w:r w:rsidR="003364A5">
              <w:rPr>
                <w:noProof/>
                <w:webHidden/>
              </w:rPr>
            </w:r>
            <w:r w:rsidR="003364A5">
              <w:rPr>
                <w:noProof/>
                <w:webHidden/>
              </w:rPr>
              <w:fldChar w:fldCharType="separate"/>
            </w:r>
            <w:r w:rsidR="00E70A96">
              <w:rPr>
                <w:noProof/>
                <w:webHidden/>
              </w:rPr>
              <w:t>44</w:t>
            </w:r>
            <w:r w:rsidR="003364A5">
              <w:rPr>
                <w:noProof/>
                <w:webHidden/>
              </w:rPr>
              <w:fldChar w:fldCharType="end"/>
            </w:r>
          </w:hyperlink>
        </w:p>
        <w:p w:rsidR="00E70A96" w:rsidRDefault="00432593">
          <w:pPr>
            <w:pStyle w:val="SK3"/>
            <w:tabs>
              <w:tab w:val="right" w:leader="dot" w:pos="9062"/>
            </w:tabs>
            <w:rPr>
              <w:rFonts w:eastAsiaTheme="minorEastAsia" w:cstheme="minorBidi"/>
              <w:noProof/>
              <w:sz w:val="22"/>
              <w:szCs w:val="22"/>
              <w:lang w:eastAsia="et-EE"/>
            </w:rPr>
          </w:pPr>
          <w:hyperlink w:anchor="_Toc383586698" w:history="1">
            <w:r w:rsidR="00E70A96" w:rsidRPr="00D46A50">
              <w:rPr>
                <w:rStyle w:val="Hperlink"/>
                <w:noProof/>
              </w:rPr>
              <w:t>5.2.4. Eeslinnastumine</w:t>
            </w:r>
            <w:r w:rsidR="00E70A96">
              <w:rPr>
                <w:noProof/>
                <w:webHidden/>
              </w:rPr>
              <w:tab/>
            </w:r>
            <w:r w:rsidR="003364A5">
              <w:rPr>
                <w:noProof/>
                <w:webHidden/>
              </w:rPr>
              <w:fldChar w:fldCharType="begin"/>
            </w:r>
            <w:r w:rsidR="00E70A96">
              <w:rPr>
                <w:noProof/>
                <w:webHidden/>
              </w:rPr>
              <w:instrText xml:space="preserve"> PAGEREF _Toc383586698 \h </w:instrText>
            </w:r>
            <w:r w:rsidR="003364A5">
              <w:rPr>
                <w:noProof/>
                <w:webHidden/>
              </w:rPr>
            </w:r>
            <w:r w:rsidR="003364A5">
              <w:rPr>
                <w:noProof/>
                <w:webHidden/>
              </w:rPr>
              <w:fldChar w:fldCharType="separate"/>
            </w:r>
            <w:r w:rsidR="00E70A96">
              <w:rPr>
                <w:noProof/>
                <w:webHidden/>
              </w:rPr>
              <w:t>45</w:t>
            </w:r>
            <w:r w:rsidR="003364A5">
              <w:rPr>
                <w:noProof/>
                <w:webHidden/>
              </w:rPr>
              <w:fldChar w:fldCharType="end"/>
            </w:r>
          </w:hyperlink>
        </w:p>
        <w:p w:rsidR="00E70A96" w:rsidRDefault="00432593">
          <w:pPr>
            <w:pStyle w:val="SK1"/>
            <w:tabs>
              <w:tab w:val="right" w:leader="dot" w:pos="9062"/>
            </w:tabs>
            <w:rPr>
              <w:rFonts w:eastAsiaTheme="minorEastAsia" w:cstheme="minorBidi"/>
              <w:noProof/>
              <w:sz w:val="22"/>
              <w:szCs w:val="22"/>
              <w:lang w:eastAsia="et-EE"/>
            </w:rPr>
          </w:pPr>
          <w:hyperlink w:anchor="_Toc383586699" w:history="1">
            <w:r w:rsidR="00E70A96" w:rsidRPr="00D46A50">
              <w:rPr>
                <w:rStyle w:val="Hperlink"/>
                <w:noProof/>
              </w:rPr>
              <w:t>Kasutatud kirjandus</w:t>
            </w:r>
            <w:r w:rsidR="00E70A96">
              <w:rPr>
                <w:noProof/>
                <w:webHidden/>
              </w:rPr>
              <w:tab/>
            </w:r>
            <w:r w:rsidR="003364A5">
              <w:rPr>
                <w:noProof/>
                <w:webHidden/>
              </w:rPr>
              <w:fldChar w:fldCharType="begin"/>
            </w:r>
            <w:r w:rsidR="00E70A96">
              <w:rPr>
                <w:noProof/>
                <w:webHidden/>
              </w:rPr>
              <w:instrText xml:space="preserve"> PAGEREF _Toc383586699 \h </w:instrText>
            </w:r>
            <w:r w:rsidR="003364A5">
              <w:rPr>
                <w:noProof/>
                <w:webHidden/>
              </w:rPr>
            </w:r>
            <w:r w:rsidR="003364A5">
              <w:rPr>
                <w:noProof/>
                <w:webHidden/>
              </w:rPr>
              <w:fldChar w:fldCharType="separate"/>
            </w:r>
            <w:r w:rsidR="00E70A96">
              <w:rPr>
                <w:noProof/>
                <w:webHidden/>
              </w:rPr>
              <w:t>46</w:t>
            </w:r>
            <w:r w:rsidR="003364A5">
              <w:rPr>
                <w:noProof/>
                <w:webHidden/>
              </w:rPr>
              <w:fldChar w:fldCharType="end"/>
            </w:r>
          </w:hyperlink>
        </w:p>
        <w:p w:rsidR="00E70A96" w:rsidRDefault="00432593">
          <w:pPr>
            <w:pStyle w:val="SK1"/>
            <w:tabs>
              <w:tab w:val="right" w:leader="dot" w:pos="9062"/>
            </w:tabs>
            <w:rPr>
              <w:rFonts w:eastAsiaTheme="minorEastAsia" w:cstheme="minorBidi"/>
              <w:noProof/>
              <w:sz w:val="22"/>
              <w:szCs w:val="22"/>
              <w:lang w:eastAsia="et-EE"/>
            </w:rPr>
          </w:pPr>
          <w:hyperlink w:anchor="_Toc383586700" w:history="1">
            <w:r w:rsidR="00E70A96" w:rsidRPr="00D46A50">
              <w:rPr>
                <w:rStyle w:val="Hperlink"/>
                <w:noProof/>
              </w:rPr>
              <w:t>Lisa 1. Elamumaa osakaal üldplaneeringus asumite lõikes</w:t>
            </w:r>
            <w:r w:rsidR="00E70A96">
              <w:rPr>
                <w:noProof/>
                <w:webHidden/>
              </w:rPr>
              <w:tab/>
            </w:r>
            <w:r w:rsidR="003364A5">
              <w:rPr>
                <w:noProof/>
                <w:webHidden/>
              </w:rPr>
              <w:fldChar w:fldCharType="begin"/>
            </w:r>
            <w:r w:rsidR="00E70A96">
              <w:rPr>
                <w:noProof/>
                <w:webHidden/>
              </w:rPr>
              <w:instrText xml:space="preserve"> PAGEREF _Toc383586700 \h </w:instrText>
            </w:r>
            <w:r w:rsidR="003364A5">
              <w:rPr>
                <w:noProof/>
                <w:webHidden/>
              </w:rPr>
            </w:r>
            <w:r w:rsidR="003364A5">
              <w:rPr>
                <w:noProof/>
                <w:webHidden/>
              </w:rPr>
              <w:fldChar w:fldCharType="separate"/>
            </w:r>
            <w:r w:rsidR="00E70A96">
              <w:rPr>
                <w:noProof/>
                <w:webHidden/>
              </w:rPr>
              <w:t>47</w:t>
            </w:r>
            <w:r w:rsidR="003364A5">
              <w:rPr>
                <w:noProof/>
                <w:webHidden/>
              </w:rPr>
              <w:fldChar w:fldCharType="end"/>
            </w:r>
          </w:hyperlink>
        </w:p>
        <w:p w:rsidR="00DE778A" w:rsidRPr="00C02AA4" w:rsidRDefault="003364A5">
          <w:r w:rsidRPr="00C02AA4">
            <w:rPr>
              <w:szCs w:val="24"/>
            </w:rPr>
            <w:fldChar w:fldCharType="end"/>
          </w:r>
        </w:p>
      </w:sdtContent>
    </w:sdt>
    <w:p w:rsidR="00DE778A" w:rsidRPr="00C02AA4" w:rsidRDefault="00DE778A">
      <w:pPr>
        <w:spacing w:after="200" w:line="276" w:lineRule="auto"/>
        <w:rPr>
          <w:b/>
          <w:sz w:val="32"/>
          <w:szCs w:val="32"/>
        </w:rPr>
      </w:pPr>
    </w:p>
    <w:p w:rsidR="00DE778A" w:rsidRPr="00C02AA4" w:rsidRDefault="00DE778A" w:rsidP="00DE778A">
      <w:pPr>
        <w:pStyle w:val="Pealkiri1"/>
      </w:pPr>
      <w:bookmarkStart w:id="2" w:name="_Toc383586681"/>
      <w:r w:rsidRPr="00C02AA4">
        <w:t>Sissejuhatus</w:t>
      </w:r>
      <w:bookmarkEnd w:id="2"/>
    </w:p>
    <w:p w:rsidR="00DE778A" w:rsidRPr="00C02AA4" w:rsidRDefault="00DE778A" w:rsidP="00DE778A"/>
    <w:p w:rsidR="00EF71BB" w:rsidRDefault="007C381E" w:rsidP="00BA285B">
      <w:pPr>
        <w:jc w:val="both"/>
        <w:rPr>
          <w:sz w:val="22"/>
          <w:szCs w:val="22"/>
        </w:rPr>
      </w:pPr>
      <w:r>
        <w:rPr>
          <w:sz w:val="22"/>
          <w:szCs w:val="22"/>
        </w:rPr>
        <w:t xml:space="preserve">Edgar Kant kirjutas 1924 </w:t>
      </w:r>
      <w:proofErr w:type="spellStart"/>
      <w:r>
        <w:rPr>
          <w:sz w:val="22"/>
          <w:szCs w:val="22"/>
        </w:rPr>
        <w:t>Tartu-city</w:t>
      </w:r>
      <w:proofErr w:type="spellEnd"/>
      <w:r>
        <w:rPr>
          <w:sz w:val="22"/>
          <w:szCs w:val="22"/>
        </w:rPr>
        <w:t xml:space="preserve"> moodustumisest. </w:t>
      </w:r>
      <w:r w:rsidR="00EF71BB">
        <w:rPr>
          <w:sz w:val="22"/>
          <w:szCs w:val="22"/>
        </w:rPr>
        <w:t xml:space="preserve">See jutt puudutas küll linnasüdant, selle morfoloogiat ja füsiognoomiat, ilmet. Tartlasi oli siis 53000, kõver kasvas. Toome meiegi nüüd valgust Suur-Tartu arenemiskäiku ja õitsengusse, kuidas Tartu 21. sajandi alul </w:t>
      </w:r>
      <w:r w:rsidR="00AE22C2">
        <w:rPr>
          <w:sz w:val="22"/>
          <w:szCs w:val="22"/>
        </w:rPr>
        <w:t>üle planeeriti ja laiali valgus</w:t>
      </w:r>
      <w:r w:rsidR="00EF71BB">
        <w:rPr>
          <w:sz w:val="22"/>
          <w:szCs w:val="22"/>
        </w:rPr>
        <w:t>.</w:t>
      </w:r>
    </w:p>
    <w:p w:rsidR="00EF71BB" w:rsidRDefault="00EF71BB" w:rsidP="00BA285B">
      <w:pPr>
        <w:jc w:val="both"/>
        <w:rPr>
          <w:sz w:val="22"/>
          <w:szCs w:val="22"/>
        </w:rPr>
      </w:pPr>
    </w:p>
    <w:p w:rsidR="008C0E8F" w:rsidRPr="00C02AA4" w:rsidRDefault="00B467F6" w:rsidP="00BA285B">
      <w:pPr>
        <w:jc w:val="both"/>
        <w:rPr>
          <w:sz w:val="22"/>
          <w:szCs w:val="22"/>
        </w:rPr>
      </w:pPr>
      <w:r w:rsidRPr="00C02AA4">
        <w:rPr>
          <w:sz w:val="22"/>
          <w:szCs w:val="22"/>
        </w:rPr>
        <w:t xml:space="preserve">Eestis on vaid </w:t>
      </w:r>
      <w:r w:rsidR="00B32AF8">
        <w:rPr>
          <w:sz w:val="22"/>
          <w:szCs w:val="22"/>
        </w:rPr>
        <w:t>kaks</w:t>
      </w:r>
      <w:r w:rsidRPr="00C02AA4">
        <w:rPr>
          <w:sz w:val="22"/>
          <w:szCs w:val="22"/>
        </w:rPr>
        <w:t xml:space="preserve"> maakonda, kus elamufond </w:t>
      </w:r>
      <w:r w:rsidR="00B32AF8">
        <w:rPr>
          <w:sz w:val="22"/>
          <w:szCs w:val="22"/>
        </w:rPr>
        <w:t xml:space="preserve">on pidevalt </w:t>
      </w:r>
      <w:r w:rsidRPr="00C02AA4">
        <w:rPr>
          <w:sz w:val="22"/>
          <w:szCs w:val="22"/>
        </w:rPr>
        <w:t>kasva</w:t>
      </w:r>
      <w:r w:rsidR="00B32AF8">
        <w:rPr>
          <w:sz w:val="22"/>
          <w:szCs w:val="22"/>
        </w:rPr>
        <w:t>ma</w:t>
      </w:r>
      <w:r w:rsidR="00365790" w:rsidRPr="00C02AA4">
        <w:rPr>
          <w:sz w:val="22"/>
          <w:szCs w:val="22"/>
        </w:rPr>
        <w:t>s</w:t>
      </w:r>
      <w:r w:rsidR="00C676AD" w:rsidRPr="00C02AA4">
        <w:rPr>
          <w:sz w:val="22"/>
          <w:szCs w:val="22"/>
        </w:rPr>
        <w:t xml:space="preserve"> ─ Harjumaa</w:t>
      </w:r>
      <w:r w:rsidR="00B32AF8">
        <w:rPr>
          <w:sz w:val="22"/>
          <w:szCs w:val="22"/>
        </w:rPr>
        <w:t xml:space="preserve"> ja</w:t>
      </w:r>
      <w:r w:rsidR="00C676AD" w:rsidRPr="00C02AA4">
        <w:rPr>
          <w:sz w:val="22"/>
          <w:szCs w:val="22"/>
        </w:rPr>
        <w:t xml:space="preserve"> Tartumaa. </w:t>
      </w:r>
      <w:r w:rsidR="00365790" w:rsidRPr="00C02AA4">
        <w:rPr>
          <w:sz w:val="22"/>
          <w:szCs w:val="22"/>
        </w:rPr>
        <w:t>Ja</w:t>
      </w:r>
      <w:r w:rsidRPr="00C02AA4">
        <w:rPr>
          <w:sz w:val="22"/>
          <w:szCs w:val="22"/>
        </w:rPr>
        <w:t xml:space="preserve"> </w:t>
      </w:r>
      <w:r w:rsidR="00C676AD" w:rsidRPr="00C02AA4">
        <w:rPr>
          <w:sz w:val="22"/>
          <w:szCs w:val="22"/>
        </w:rPr>
        <w:t>e</w:t>
      </w:r>
      <w:r w:rsidR="008C0E8F" w:rsidRPr="00C02AA4">
        <w:rPr>
          <w:sz w:val="22"/>
          <w:szCs w:val="22"/>
        </w:rPr>
        <w:t xml:space="preserve">lanike arv </w:t>
      </w:r>
      <w:r w:rsidR="00C676AD" w:rsidRPr="00C02AA4">
        <w:rPr>
          <w:sz w:val="22"/>
          <w:szCs w:val="22"/>
        </w:rPr>
        <w:t xml:space="preserve">saab </w:t>
      </w:r>
      <w:r w:rsidR="008C0E8F" w:rsidRPr="00C02AA4">
        <w:rPr>
          <w:sz w:val="22"/>
          <w:szCs w:val="22"/>
        </w:rPr>
        <w:t>kasva</w:t>
      </w:r>
      <w:r w:rsidR="00C676AD" w:rsidRPr="00C02AA4">
        <w:rPr>
          <w:sz w:val="22"/>
          <w:szCs w:val="22"/>
        </w:rPr>
        <w:t>da</w:t>
      </w:r>
      <w:r w:rsidR="008C0E8F" w:rsidRPr="00C02AA4">
        <w:rPr>
          <w:sz w:val="22"/>
          <w:szCs w:val="22"/>
        </w:rPr>
        <w:t xml:space="preserve"> </w:t>
      </w:r>
      <w:r w:rsidR="00C676AD" w:rsidRPr="00C02AA4">
        <w:rPr>
          <w:sz w:val="22"/>
          <w:szCs w:val="22"/>
        </w:rPr>
        <w:t xml:space="preserve">vaid </w:t>
      </w:r>
      <w:r w:rsidR="008C0E8F" w:rsidRPr="00C02AA4">
        <w:rPr>
          <w:sz w:val="22"/>
          <w:szCs w:val="22"/>
        </w:rPr>
        <w:t xml:space="preserve">seal, kus ehitatakse </w:t>
      </w:r>
      <w:r w:rsidR="00875E58" w:rsidRPr="00C02AA4">
        <w:rPr>
          <w:sz w:val="22"/>
          <w:szCs w:val="22"/>
        </w:rPr>
        <w:t xml:space="preserve">uusi </w:t>
      </w:r>
      <w:r w:rsidR="008C0E8F" w:rsidRPr="00C02AA4">
        <w:rPr>
          <w:sz w:val="22"/>
          <w:szCs w:val="22"/>
        </w:rPr>
        <w:t>elamuid</w:t>
      </w:r>
      <w:r w:rsidR="00C676AD" w:rsidRPr="00C02AA4">
        <w:rPr>
          <w:sz w:val="22"/>
          <w:szCs w:val="22"/>
        </w:rPr>
        <w:t xml:space="preserve"> (sest leibkonnad </w:t>
      </w:r>
      <w:r w:rsidR="00B32AF8">
        <w:rPr>
          <w:sz w:val="22"/>
          <w:szCs w:val="22"/>
        </w:rPr>
        <w:t xml:space="preserve">ju </w:t>
      </w:r>
      <w:r w:rsidR="00C676AD" w:rsidRPr="00C02AA4">
        <w:rPr>
          <w:sz w:val="22"/>
          <w:szCs w:val="22"/>
        </w:rPr>
        <w:t>muutuvad väiksemaks)</w:t>
      </w:r>
      <w:r w:rsidR="008C0E8F" w:rsidRPr="00C02AA4">
        <w:rPr>
          <w:sz w:val="22"/>
          <w:szCs w:val="22"/>
        </w:rPr>
        <w:t xml:space="preserve">. Seda </w:t>
      </w:r>
      <w:r w:rsidR="00C676AD" w:rsidRPr="00C02AA4">
        <w:rPr>
          <w:sz w:val="22"/>
          <w:szCs w:val="22"/>
        </w:rPr>
        <w:t xml:space="preserve">seost </w:t>
      </w:r>
      <w:r w:rsidR="008C0E8F" w:rsidRPr="00C02AA4">
        <w:rPr>
          <w:sz w:val="22"/>
          <w:szCs w:val="22"/>
        </w:rPr>
        <w:t xml:space="preserve">võiks pidada </w:t>
      </w:r>
      <w:r w:rsidR="00C676AD" w:rsidRPr="00C02AA4">
        <w:rPr>
          <w:sz w:val="22"/>
          <w:szCs w:val="22"/>
        </w:rPr>
        <w:t>argiteadvusele enesestmõistetavaks</w:t>
      </w:r>
      <w:r w:rsidR="008C0E8F" w:rsidRPr="00C02AA4">
        <w:rPr>
          <w:sz w:val="22"/>
          <w:szCs w:val="22"/>
        </w:rPr>
        <w:t xml:space="preserve">, ometi ei ole Eesti </w:t>
      </w:r>
      <w:r w:rsidR="00875E58" w:rsidRPr="00C02AA4">
        <w:rPr>
          <w:sz w:val="22"/>
          <w:szCs w:val="22"/>
        </w:rPr>
        <w:t xml:space="preserve">linnad ja </w:t>
      </w:r>
      <w:r w:rsidR="008C0E8F" w:rsidRPr="00C02AA4">
        <w:rPr>
          <w:sz w:val="22"/>
          <w:szCs w:val="22"/>
        </w:rPr>
        <w:t>omavalitsus</w:t>
      </w:r>
      <w:r w:rsidRPr="00C02AA4">
        <w:rPr>
          <w:sz w:val="22"/>
          <w:szCs w:val="22"/>
        </w:rPr>
        <w:t>ed</w:t>
      </w:r>
      <w:r w:rsidR="008C0E8F" w:rsidRPr="00C02AA4">
        <w:rPr>
          <w:sz w:val="22"/>
          <w:szCs w:val="22"/>
        </w:rPr>
        <w:t xml:space="preserve"> seostanud elamu</w:t>
      </w:r>
      <w:r w:rsidR="00875E58" w:rsidRPr="00C02AA4">
        <w:rPr>
          <w:sz w:val="22"/>
          <w:szCs w:val="22"/>
        </w:rPr>
        <w:t>an</w:t>
      </w:r>
      <w:r w:rsidR="008C0E8F" w:rsidRPr="00C02AA4">
        <w:rPr>
          <w:sz w:val="22"/>
          <w:szCs w:val="22"/>
        </w:rPr>
        <w:t xml:space="preserve">dmestikku linna </w:t>
      </w:r>
      <w:r w:rsidR="0088006E" w:rsidRPr="00C02AA4">
        <w:rPr>
          <w:sz w:val="22"/>
          <w:szCs w:val="22"/>
        </w:rPr>
        <w:t xml:space="preserve">üldise </w:t>
      </w:r>
      <w:r w:rsidR="008C0E8F" w:rsidRPr="00C02AA4">
        <w:rPr>
          <w:sz w:val="22"/>
          <w:szCs w:val="22"/>
        </w:rPr>
        <w:t>arenguga</w:t>
      </w:r>
      <w:r w:rsidR="00B32AF8">
        <w:rPr>
          <w:sz w:val="22"/>
          <w:szCs w:val="22"/>
        </w:rPr>
        <w:t xml:space="preserve"> ─ puuduvad sihtarvud uute töökohtade loomiseks ja uute kodude ehitamiseks</w:t>
      </w:r>
      <w:r w:rsidR="008C0E8F" w:rsidRPr="00C02AA4">
        <w:rPr>
          <w:sz w:val="22"/>
          <w:szCs w:val="22"/>
        </w:rPr>
        <w:t xml:space="preserve">. </w:t>
      </w:r>
      <w:r w:rsidR="00875E58" w:rsidRPr="00C02AA4">
        <w:rPr>
          <w:sz w:val="22"/>
          <w:szCs w:val="22"/>
        </w:rPr>
        <w:t>Iga uuselamuga kaasneb arvestatav investeering, seda nii kapital</w:t>
      </w:r>
      <w:r w:rsidRPr="00C02AA4">
        <w:rPr>
          <w:sz w:val="22"/>
          <w:szCs w:val="22"/>
        </w:rPr>
        <w:t>i</w:t>
      </w:r>
      <w:r w:rsidR="00875E58" w:rsidRPr="00C02AA4">
        <w:rPr>
          <w:sz w:val="22"/>
          <w:szCs w:val="22"/>
        </w:rPr>
        <w:t xml:space="preserve"> kui </w:t>
      </w:r>
      <w:r w:rsidRPr="00C02AA4">
        <w:rPr>
          <w:sz w:val="22"/>
          <w:szCs w:val="22"/>
        </w:rPr>
        <w:t>rahavoona</w:t>
      </w:r>
      <w:r w:rsidR="00C676AD" w:rsidRPr="00C02AA4">
        <w:rPr>
          <w:sz w:val="22"/>
          <w:szCs w:val="22"/>
        </w:rPr>
        <w:t xml:space="preserve">, iga uuselamu mõjutab linnafunktsioone, eriti kui asukohavalik kaldub piirkasulikult eeslinna. </w:t>
      </w:r>
      <w:r w:rsidR="00875E58" w:rsidRPr="00C02AA4">
        <w:rPr>
          <w:sz w:val="22"/>
          <w:szCs w:val="22"/>
        </w:rPr>
        <w:t xml:space="preserve">Võib rääkida </w:t>
      </w:r>
      <w:r w:rsidR="00C676AD" w:rsidRPr="00C02AA4">
        <w:rPr>
          <w:sz w:val="22"/>
          <w:szCs w:val="22"/>
        </w:rPr>
        <w:t xml:space="preserve">kas </w:t>
      </w:r>
      <w:r w:rsidR="00875E58" w:rsidRPr="00C02AA4">
        <w:rPr>
          <w:sz w:val="22"/>
          <w:szCs w:val="22"/>
        </w:rPr>
        <w:t>emotsionaalselt või argumentidega säästvast linnakeskkonnast</w:t>
      </w:r>
      <w:r w:rsidRPr="00C02AA4">
        <w:rPr>
          <w:sz w:val="22"/>
          <w:szCs w:val="22"/>
        </w:rPr>
        <w:t xml:space="preserve"> ning</w:t>
      </w:r>
      <w:r w:rsidR="00875E58" w:rsidRPr="00C02AA4">
        <w:rPr>
          <w:sz w:val="22"/>
          <w:szCs w:val="22"/>
        </w:rPr>
        <w:t xml:space="preserve"> atraktiivsuse tõstmisest ja arengust, kuid </w:t>
      </w:r>
      <w:r w:rsidRPr="00C02AA4">
        <w:rPr>
          <w:sz w:val="22"/>
          <w:szCs w:val="22"/>
        </w:rPr>
        <w:t xml:space="preserve">riikliku elamupoliitika, omavalitsuse elamumajanduskava ja uuselamuarenduste puudumisel </w:t>
      </w:r>
      <w:r w:rsidR="00C676AD" w:rsidRPr="00C02AA4">
        <w:rPr>
          <w:b/>
          <w:sz w:val="22"/>
          <w:szCs w:val="22"/>
        </w:rPr>
        <w:t>otsustab arengu kinnisvaraturu ’nähtamatu käsi’</w:t>
      </w:r>
      <w:r w:rsidR="00C676AD" w:rsidRPr="00C02AA4">
        <w:rPr>
          <w:sz w:val="22"/>
          <w:szCs w:val="22"/>
        </w:rPr>
        <w:t xml:space="preserve"> nõudluse ja pakkumise suhtes</w:t>
      </w:r>
      <w:r w:rsidR="00B32AF8">
        <w:rPr>
          <w:sz w:val="22"/>
          <w:szCs w:val="22"/>
        </w:rPr>
        <w:t xml:space="preserve"> kasumi maksimeerimise teljel</w:t>
      </w:r>
      <w:r w:rsidR="00C676AD" w:rsidRPr="00C02AA4">
        <w:rPr>
          <w:sz w:val="22"/>
          <w:szCs w:val="22"/>
        </w:rPr>
        <w:t>. Amortisatsiooni asendusmäärast väiksema</w:t>
      </w:r>
      <w:r w:rsidR="00525856" w:rsidRPr="00C02AA4">
        <w:rPr>
          <w:sz w:val="22"/>
          <w:szCs w:val="22"/>
        </w:rPr>
        <w:t>d</w:t>
      </w:r>
      <w:r w:rsidR="00C676AD" w:rsidRPr="00C02AA4">
        <w:rPr>
          <w:sz w:val="22"/>
          <w:szCs w:val="22"/>
        </w:rPr>
        <w:t xml:space="preserve"> investeeringu</w:t>
      </w:r>
      <w:r w:rsidR="00525856" w:rsidRPr="00C02AA4">
        <w:rPr>
          <w:sz w:val="22"/>
          <w:szCs w:val="22"/>
        </w:rPr>
        <w:t>d</w:t>
      </w:r>
      <w:r w:rsidR="00C676AD" w:rsidRPr="00C02AA4">
        <w:rPr>
          <w:sz w:val="22"/>
          <w:szCs w:val="22"/>
        </w:rPr>
        <w:t xml:space="preserve"> </w:t>
      </w:r>
      <w:r w:rsidR="00525856" w:rsidRPr="00C02AA4">
        <w:rPr>
          <w:sz w:val="22"/>
          <w:szCs w:val="22"/>
        </w:rPr>
        <w:t xml:space="preserve">ja </w:t>
      </w:r>
      <w:r w:rsidRPr="00C02AA4">
        <w:rPr>
          <w:sz w:val="22"/>
          <w:szCs w:val="22"/>
        </w:rPr>
        <w:t xml:space="preserve"> </w:t>
      </w:r>
      <w:r w:rsidR="00875E58" w:rsidRPr="00C02AA4">
        <w:rPr>
          <w:sz w:val="22"/>
          <w:szCs w:val="22"/>
        </w:rPr>
        <w:t>uuselamute puudumi</w:t>
      </w:r>
      <w:r w:rsidR="00525856" w:rsidRPr="00C02AA4">
        <w:rPr>
          <w:sz w:val="22"/>
          <w:szCs w:val="22"/>
        </w:rPr>
        <w:t>ne</w:t>
      </w:r>
      <w:r w:rsidR="00875E58" w:rsidRPr="00C02AA4">
        <w:rPr>
          <w:sz w:val="22"/>
          <w:szCs w:val="22"/>
        </w:rPr>
        <w:t xml:space="preserve"> v</w:t>
      </w:r>
      <w:r w:rsidR="00525856" w:rsidRPr="00C02AA4">
        <w:rPr>
          <w:sz w:val="22"/>
          <w:szCs w:val="22"/>
        </w:rPr>
        <w:t>iib kahanemiseni</w:t>
      </w:r>
      <w:r w:rsidR="00B32AF8">
        <w:rPr>
          <w:sz w:val="22"/>
          <w:szCs w:val="22"/>
        </w:rPr>
        <w:t>, see on fakt</w:t>
      </w:r>
      <w:r w:rsidR="00875E58" w:rsidRPr="00C02AA4">
        <w:rPr>
          <w:sz w:val="22"/>
          <w:szCs w:val="22"/>
        </w:rPr>
        <w:t xml:space="preserve">. </w:t>
      </w:r>
    </w:p>
    <w:p w:rsidR="008C0E8F" w:rsidRPr="00C02AA4" w:rsidRDefault="008C0E8F" w:rsidP="00BA285B">
      <w:pPr>
        <w:jc w:val="both"/>
        <w:rPr>
          <w:sz w:val="22"/>
          <w:szCs w:val="22"/>
        </w:rPr>
      </w:pPr>
    </w:p>
    <w:p w:rsidR="00AE071F" w:rsidRPr="00C02AA4" w:rsidRDefault="00915139" w:rsidP="00BA285B">
      <w:pPr>
        <w:jc w:val="both"/>
        <w:rPr>
          <w:sz w:val="22"/>
          <w:szCs w:val="22"/>
        </w:rPr>
      </w:pPr>
      <w:r w:rsidRPr="00C02AA4">
        <w:rPr>
          <w:sz w:val="22"/>
          <w:szCs w:val="22"/>
        </w:rPr>
        <w:t xml:space="preserve">Erinevalt Põhja- ja Lääne-Euroopast, kus on suundumus strateegilisele arengu </w:t>
      </w:r>
      <w:r w:rsidR="00AE071F" w:rsidRPr="00C02AA4">
        <w:rPr>
          <w:sz w:val="22"/>
          <w:szCs w:val="22"/>
        </w:rPr>
        <w:t xml:space="preserve">kavandamisele </w:t>
      </w:r>
      <w:r w:rsidRPr="00C02AA4">
        <w:rPr>
          <w:sz w:val="22"/>
          <w:szCs w:val="22"/>
        </w:rPr>
        <w:t xml:space="preserve">ja üldisemale ruumilisele planeerimisele, on Eesti planeerimissüsteem jätkuvalt </w:t>
      </w:r>
      <w:r w:rsidRPr="00C02AA4">
        <w:rPr>
          <w:b/>
          <w:sz w:val="22"/>
          <w:szCs w:val="22"/>
        </w:rPr>
        <w:t>maakasutuse ja detailplaneeringute keskne</w:t>
      </w:r>
      <w:r w:rsidRPr="00C02AA4">
        <w:rPr>
          <w:sz w:val="22"/>
          <w:szCs w:val="22"/>
        </w:rPr>
        <w:t xml:space="preserve">. Seda on iseloomustanud alates 2000ndate keskpaigast ja iseäranis majandusbuumi aastail </w:t>
      </w:r>
      <w:r w:rsidR="00AE071F" w:rsidRPr="00C02AA4">
        <w:rPr>
          <w:sz w:val="22"/>
          <w:szCs w:val="22"/>
        </w:rPr>
        <w:t xml:space="preserve">mitmekordne </w:t>
      </w:r>
      <w:r w:rsidRPr="00C02AA4">
        <w:rPr>
          <w:sz w:val="22"/>
          <w:szCs w:val="22"/>
        </w:rPr>
        <w:t xml:space="preserve">üleplaneerimine, mis tähendab, et detailplaneeringuid kehtestatakse oluliselt </w:t>
      </w:r>
      <w:r w:rsidR="004E0B30" w:rsidRPr="00C02AA4">
        <w:rPr>
          <w:sz w:val="22"/>
          <w:szCs w:val="22"/>
        </w:rPr>
        <w:t>suuremas mahus</w:t>
      </w:r>
      <w:r w:rsidRPr="00C02AA4">
        <w:rPr>
          <w:sz w:val="22"/>
          <w:szCs w:val="22"/>
        </w:rPr>
        <w:t xml:space="preserve"> kui neid arendustena ellu viiakse. Kuna detailplaneeringutel erinevalt ehitusloast ei ole aegumistähtaega, siis puudub ka õiguslik surve planeeringute elluviimiseks</w:t>
      </w:r>
      <w:r w:rsidR="00AE071F" w:rsidRPr="00C02AA4">
        <w:rPr>
          <w:sz w:val="22"/>
          <w:szCs w:val="22"/>
        </w:rPr>
        <w:t xml:space="preserve"> nagu ka pole teisi halduslikke hoobasid arengu suunamiseks planeeringuetapis</w:t>
      </w:r>
      <w:r w:rsidRPr="00C02AA4">
        <w:rPr>
          <w:sz w:val="22"/>
          <w:szCs w:val="22"/>
        </w:rPr>
        <w:t>. Omanikke ja arendajad motiveerib</w:t>
      </w:r>
      <w:r w:rsidR="00EF28E0" w:rsidRPr="00C02AA4">
        <w:rPr>
          <w:sz w:val="22"/>
          <w:szCs w:val="22"/>
        </w:rPr>
        <w:t>ki</w:t>
      </w:r>
      <w:r w:rsidRPr="00C02AA4">
        <w:rPr>
          <w:sz w:val="22"/>
          <w:szCs w:val="22"/>
        </w:rPr>
        <w:t xml:space="preserve"> planeerimisõigus</w:t>
      </w:r>
      <w:r w:rsidR="00AE071F" w:rsidRPr="00C02AA4">
        <w:rPr>
          <w:sz w:val="22"/>
          <w:szCs w:val="22"/>
        </w:rPr>
        <w:t>,</w:t>
      </w:r>
      <w:r w:rsidRPr="00C02AA4">
        <w:rPr>
          <w:sz w:val="22"/>
          <w:szCs w:val="22"/>
        </w:rPr>
        <w:t xml:space="preserve"> </w:t>
      </w:r>
      <w:r w:rsidR="00EF28E0" w:rsidRPr="00C02AA4">
        <w:rPr>
          <w:sz w:val="22"/>
          <w:szCs w:val="22"/>
        </w:rPr>
        <w:t>DP kehtestami</w:t>
      </w:r>
      <w:r w:rsidR="00AE071F" w:rsidRPr="00C02AA4">
        <w:rPr>
          <w:sz w:val="22"/>
          <w:szCs w:val="22"/>
        </w:rPr>
        <w:t>ne</w:t>
      </w:r>
      <w:r w:rsidRPr="00C02AA4">
        <w:rPr>
          <w:sz w:val="22"/>
          <w:szCs w:val="22"/>
        </w:rPr>
        <w:t xml:space="preserve">, mida siis sõltuvalt konjunktuurist ja äriplaanist </w:t>
      </w:r>
      <w:r w:rsidR="00EF28E0" w:rsidRPr="00C02AA4">
        <w:rPr>
          <w:sz w:val="22"/>
          <w:szCs w:val="22"/>
        </w:rPr>
        <w:t>müüakse tervikportfellina, ositi, kas arendatakse ise</w:t>
      </w:r>
      <w:r w:rsidRPr="00C02AA4">
        <w:rPr>
          <w:sz w:val="22"/>
          <w:szCs w:val="22"/>
        </w:rPr>
        <w:t xml:space="preserve"> või </w:t>
      </w:r>
      <w:r w:rsidR="00EF28E0" w:rsidRPr="00C02AA4">
        <w:rPr>
          <w:sz w:val="22"/>
          <w:szCs w:val="22"/>
        </w:rPr>
        <w:t>jäädakse ootama kinnisvaraturu tippu</w:t>
      </w:r>
      <w:r w:rsidRPr="00C02AA4">
        <w:rPr>
          <w:sz w:val="22"/>
          <w:szCs w:val="22"/>
        </w:rPr>
        <w:t>.</w:t>
      </w:r>
      <w:r w:rsidR="00B20CE9" w:rsidRPr="00C02AA4">
        <w:rPr>
          <w:sz w:val="22"/>
          <w:szCs w:val="22"/>
        </w:rPr>
        <w:t xml:space="preserve"> </w:t>
      </w:r>
    </w:p>
    <w:p w:rsidR="00AE071F" w:rsidRPr="00C02AA4" w:rsidRDefault="00AE071F" w:rsidP="00BA285B">
      <w:pPr>
        <w:jc w:val="both"/>
        <w:rPr>
          <w:sz w:val="22"/>
          <w:szCs w:val="22"/>
        </w:rPr>
      </w:pPr>
    </w:p>
    <w:p w:rsidR="00EF28E0" w:rsidRPr="00C02AA4" w:rsidRDefault="00AE071F" w:rsidP="00BA285B">
      <w:pPr>
        <w:jc w:val="both"/>
        <w:rPr>
          <w:sz w:val="22"/>
          <w:szCs w:val="22"/>
        </w:rPr>
      </w:pPr>
      <w:r w:rsidRPr="00C02AA4">
        <w:rPr>
          <w:sz w:val="22"/>
          <w:szCs w:val="22"/>
        </w:rPr>
        <w:t xml:space="preserve">Teine küsimus on </w:t>
      </w:r>
      <w:r w:rsidRPr="00C02AA4">
        <w:rPr>
          <w:b/>
          <w:sz w:val="22"/>
          <w:szCs w:val="22"/>
        </w:rPr>
        <w:t>eluaseme nõudlusest</w:t>
      </w:r>
      <w:r w:rsidRPr="00C02AA4">
        <w:rPr>
          <w:sz w:val="22"/>
          <w:szCs w:val="22"/>
        </w:rPr>
        <w:t xml:space="preserve">, mida on </w:t>
      </w:r>
      <w:r w:rsidR="00B06C73" w:rsidRPr="00C02AA4">
        <w:rPr>
          <w:sz w:val="22"/>
          <w:szCs w:val="22"/>
        </w:rPr>
        <w:t>dikteerinud</w:t>
      </w:r>
      <w:r w:rsidRPr="00C02AA4">
        <w:rPr>
          <w:sz w:val="22"/>
          <w:szCs w:val="22"/>
        </w:rPr>
        <w:t xml:space="preserve"> laenuturg ja </w:t>
      </w:r>
      <w:r w:rsidR="00B06C73" w:rsidRPr="00C02AA4">
        <w:rPr>
          <w:sz w:val="22"/>
          <w:szCs w:val="22"/>
        </w:rPr>
        <w:t xml:space="preserve">tarbijakäitumine suuremast-uuemast kodust </w:t>
      </w:r>
      <w:r w:rsidRPr="00C02AA4">
        <w:rPr>
          <w:sz w:val="22"/>
          <w:szCs w:val="22"/>
        </w:rPr>
        <w:t>rahva elujärje üldi</w:t>
      </w:r>
      <w:r w:rsidR="00B06C73" w:rsidRPr="00C02AA4">
        <w:rPr>
          <w:sz w:val="22"/>
          <w:szCs w:val="22"/>
        </w:rPr>
        <w:t>s</w:t>
      </w:r>
      <w:r w:rsidRPr="00C02AA4">
        <w:rPr>
          <w:sz w:val="22"/>
          <w:szCs w:val="22"/>
        </w:rPr>
        <w:t>e</w:t>
      </w:r>
      <w:r w:rsidR="00B06C73" w:rsidRPr="00C02AA4">
        <w:rPr>
          <w:sz w:val="22"/>
          <w:szCs w:val="22"/>
        </w:rPr>
        <w:t>s</w:t>
      </w:r>
      <w:r w:rsidRPr="00C02AA4">
        <w:rPr>
          <w:sz w:val="22"/>
          <w:szCs w:val="22"/>
        </w:rPr>
        <w:t xml:space="preserve"> paranemi</w:t>
      </w:r>
      <w:r w:rsidR="00B06C73" w:rsidRPr="00C02AA4">
        <w:rPr>
          <w:sz w:val="22"/>
          <w:szCs w:val="22"/>
        </w:rPr>
        <w:t>ses</w:t>
      </w:r>
      <w:r w:rsidRPr="00C02AA4">
        <w:rPr>
          <w:sz w:val="22"/>
          <w:szCs w:val="22"/>
        </w:rPr>
        <w:t>. Samas</w:t>
      </w:r>
      <w:r w:rsidR="00B06C73" w:rsidRPr="00C02AA4">
        <w:rPr>
          <w:sz w:val="22"/>
          <w:szCs w:val="22"/>
        </w:rPr>
        <w:t xml:space="preserve"> o</w:t>
      </w:r>
      <w:r w:rsidR="00B20CE9" w:rsidRPr="00C02AA4">
        <w:rPr>
          <w:sz w:val="22"/>
          <w:szCs w:val="22"/>
        </w:rPr>
        <w:t xml:space="preserve">n </w:t>
      </w:r>
      <w:r w:rsidR="00B06C73" w:rsidRPr="00C02AA4">
        <w:rPr>
          <w:sz w:val="22"/>
          <w:szCs w:val="22"/>
        </w:rPr>
        <w:t>s</w:t>
      </w:r>
      <w:r w:rsidR="00B20CE9" w:rsidRPr="00C02AA4">
        <w:rPr>
          <w:sz w:val="22"/>
          <w:szCs w:val="22"/>
        </w:rPr>
        <w:t>elge, et kõigi</w:t>
      </w:r>
      <w:r w:rsidR="004F1864" w:rsidRPr="00C02AA4">
        <w:rPr>
          <w:sz w:val="22"/>
          <w:szCs w:val="22"/>
        </w:rPr>
        <w:t>sse</w:t>
      </w:r>
      <w:r w:rsidR="00B20CE9" w:rsidRPr="00C02AA4">
        <w:rPr>
          <w:sz w:val="22"/>
          <w:szCs w:val="22"/>
        </w:rPr>
        <w:t xml:space="preserve"> </w:t>
      </w:r>
      <w:r w:rsidR="004F1864" w:rsidRPr="00C02AA4">
        <w:rPr>
          <w:sz w:val="22"/>
          <w:szCs w:val="22"/>
        </w:rPr>
        <w:t xml:space="preserve">Tartu linnastusse </w:t>
      </w:r>
      <w:r w:rsidR="00B20CE9" w:rsidRPr="00C02AA4">
        <w:rPr>
          <w:sz w:val="22"/>
          <w:szCs w:val="22"/>
        </w:rPr>
        <w:t xml:space="preserve">planeeritud elamute täitmiseks elanikega ei piisa </w:t>
      </w:r>
      <w:r w:rsidR="00B06C73" w:rsidRPr="00C02AA4">
        <w:rPr>
          <w:sz w:val="22"/>
          <w:szCs w:val="22"/>
        </w:rPr>
        <w:t xml:space="preserve">siserändest, </w:t>
      </w:r>
      <w:r w:rsidR="00B20CE9" w:rsidRPr="00C02AA4">
        <w:rPr>
          <w:sz w:val="22"/>
          <w:szCs w:val="22"/>
        </w:rPr>
        <w:t>Lõuna-Eesti rände tagamaast. Vastupidi, tartlaste arv on väljarände tõttu kahanemas</w:t>
      </w:r>
      <w:r w:rsidR="004F1864" w:rsidRPr="00C02AA4">
        <w:rPr>
          <w:sz w:val="22"/>
          <w:szCs w:val="22"/>
        </w:rPr>
        <w:t xml:space="preserve"> </w:t>
      </w:r>
      <w:r w:rsidR="006C18C1" w:rsidRPr="00C02AA4">
        <w:rPr>
          <w:sz w:val="22"/>
          <w:szCs w:val="22"/>
        </w:rPr>
        <w:t>n</w:t>
      </w:r>
      <w:r w:rsidR="004F1864" w:rsidRPr="00C02AA4">
        <w:rPr>
          <w:sz w:val="22"/>
          <w:szCs w:val="22"/>
        </w:rPr>
        <w:t xml:space="preserve">agu ka väheneb lähiaastatel oluliselt </w:t>
      </w:r>
      <w:proofErr w:type="spellStart"/>
      <w:r w:rsidR="004F1864" w:rsidRPr="00C02AA4">
        <w:rPr>
          <w:sz w:val="22"/>
          <w:szCs w:val="22"/>
        </w:rPr>
        <w:t>ülisõpilaskond</w:t>
      </w:r>
      <w:proofErr w:type="spellEnd"/>
      <w:r w:rsidR="00B20CE9" w:rsidRPr="00C02AA4">
        <w:rPr>
          <w:sz w:val="22"/>
          <w:szCs w:val="22"/>
        </w:rPr>
        <w:t>. Siiski on võrdlemisi aeglane kriisist taastumine</w:t>
      </w:r>
      <w:r w:rsidR="00B06C73" w:rsidRPr="00C02AA4">
        <w:rPr>
          <w:sz w:val="22"/>
          <w:szCs w:val="22"/>
        </w:rPr>
        <w:t>, arendusprojektide suhteline vähesus</w:t>
      </w:r>
      <w:r w:rsidR="00B20CE9" w:rsidRPr="00C02AA4">
        <w:rPr>
          <w:sz w:val="22"/>
          <w:szCs w:val="22"/>
        </w:rPr>
        <w:t xml:space="preserve"> </w:t>
      </w:r>
      <w:r w:rsidR="004E0B30" w:rsidRPr="00C02AA4">
        <w:rPr>
          <w:sz w:val="22"/>
          <w:szCs w:val="22"/>
        </w:rPr>
        <w:t>ning</w:t>
      </w:r>
      <w:r w:rsidR="00B20CE9" w:rsidRPr="00C02AA4">
        <w:rPr>
          <w:sz w:val="22"/>
          <w:szCs w:val="22"/>
        </w:rPr>
        <w:t xml:space="preserve"> teiselt poolt Eesti kiire </w:t>
      </w:r>
      <w:proofErr w:type="spellStart"/>
      <w:r w:rsidR="00B20CE9" w:rsidRPr="00C02AA4">
        <w:rPr>
          <w:sz w:val="22"/>
          <w:szCs w:val="22"/>
        </w:rPr>
        <w:t>regionaliseerumine</w:t>
      </w:r>
      <w:proofErr w:type="spellEnd"/>
      <w:r w:rsidR="00B20CE9" w:rsidRPr="00C02AA4">
        <w:rPr>
          <w:sz w:val="22"/>
          <w:szCs w:val="22"/>
        </w:rPr>
        <w:t xml:space="preserve"> ─ Tartu </w:t>
      </w:r>
      <w:r w:rsidR="00B06C73" w:rsidRPr="00C02AA4">
        <w:rPr>
          <w:sz w:val="22"/>
          <w:szCs w:val="22"/>
        </w:rPr>
        <w:t>atraktiivsuse</w:t>
      </w:r>
      <w:r w:rsidR="00B20CE9" w:rsidRPr="00C02AA4">
        <w:rPr>
          <w:sz w:val="22"/>
          <w:szCs w:val="22"/>
        </w:rPr>
        <w:t xml:space="preserve"> </w:t>
      </w:r>
      <w:r w:rsidR="00B06C73" w:rsidRPr="00C02AA4">
        <w:rPr>
          <w:sz w:val="22"/>
          <w:szCs w:val="22"/>
        </w:rPr>
        <w:t>kasv</w:t>
      </w:r>
      <w:r w:rsidR="00B20CE9" w:rsidRPr="00C02AA4">
        <w:rPr>
          <w:sz w:val="22"/>
          <w:szCs w:val="22"/>
        </w:rPr>
        <w:t xml:space="preserve"> Lõuna-Eesti </w:t>
      </w:r>
      <w:r w:rsidR="00C4798A" w:rsidRPr="00C02AA4">
        <w:rPr>
          <w:sz w:val="22"/>
          <w:szCs w:val="22"/>
        </w:rPr>
        <w:t>regiooni</w:t>
      </w:r>
      <w:r w:rsidR="00B20CE9" w:rsidRPr="00C02AA4">
        <w:rPr>
          <w:sz w:val="22"/>
          <w:szCs w:val="22"/>
        </w:rPr>
        <w:t>keskuse</w:t>
      </w:r>
      <w:r w:rsidR="00C4798A" w:rsidRPr="00C02AA4">
        <w:rPr>
          <w:sz w:val="22"/>
          <w:szCs w:val="22"/>
        </w:rPr>
        <w:t>na</w:t>
      </w:r>
      <w:r w:rsidR="00B20CE9" w:rsidRPr="00C02AA4">
        <w:rPr>
          <w:sz w:val="22"/>
          <w:szCs w:val="22"/>
        </w:rPr>
        <w:t xml:space="preserve"> ─ turgutanud kinnisvaraturgu ja elamunõudlust</w:t>
      </w:r>
      <w:r w:rsidR="00B06C73" w:rsidRPr="00C02AA4">
        <w:rPr>
          <w:sz w:val="22"/>
          <w:szCs w:val="22"/>
        </w:rPr>
        <w:t xml:space="preserve"> Tartus</w:t>
      </w:r>
      <w:r w:rsidR="004E0B30" w:rsidRPr="00C02AA4">
        <w:rPr>
          <w:sz w:val="22"/>
          <w:szCs w:val="22"/>
        </w:rPr>
        <w:t>, mida väljendab nii elamukinnistute ja korteritehingute kasv kui ka hinnatõus</w:t>
      </w:r>
      <w:r w:rsidR="004F1864" w:rsidRPr="00C02AA4">
        <w:rPr>
          <w:sz w:val="22"/>
          <w:szCs w:val="22"/>
        </w:rPr>
        <w:t xml:space="preserve"> (</w:t>
      </w:r>
      <w:r w:rsidR="00B32AF8">
        <w:rPr>
          <w:sz w:val="22"/>
          <w:szCs w:val="22"/>
        </w:rPr>
        <w:t xml:space="preserve">alates 2012 II poolaastast ja </w:t>
      </w:r>
      <w:r w:rsidR="004F1864" w:rsidRPr="00C02AA4">
        <w:rPr>
          <w:sz w:val="22"/>
          <w:szCs w:val="22"/>
        </w:rPr>
        <w:t>just 2013)</w:t>
      </w:r>
      <w:r w:rsidR="00B20CE9" w:rsidRPr="00C02AA4">
        <w:rPr>
          <w:sz w:val="22"/>
          <w:szCs w:val="22"/>
        </w:rPr>
        <w:t>.</w:t>
      </w:r>
    </w:p>
    <w:p w:rsidR="00316344" w:rsidRPr="00C02AA4" w:rsidRDefault="00316344" w:rsidP="00BA285B">
      <w:pPr>
        <w:jc w:val="both"/>
        <w:rPr>
          <w:sz w:val="22"/>
          <w:szCs w:val="22"/>
        </w:rPr>
      </w:pPr>
    </w:p>
    <w:p w:rsidR="00316344" w:rsidRPr="00C02AA4" w:rsidRDefault="00BA3C8C" w:rsidP="00BA285B">
      <w:pPr>
        <w:jc w:val="both"/>
        <w:rPr>
          <w:sz w:val="22"/>
          <w:szCs w:val="22"/>
        </w:rPr>
      </w:pPr>
      <w:r>
        <w:rPr>
          <w:sz w:val="22"/>
          <w:szCs w:val="22"/>
        </w:rPr>
        <w:t>Uuringu l</w:t>
      </w:r>
      <w:r w:rsidR="00316344" w:rsidRPr="00C02AA4">
        <w:rPr>
          <w:sz w:val="22"/>
          <w:szCs w:val="22"/>
        </w:rPr>
        <w:t>ähtekohad/eeldused</w:t>
      </w:r>
      <w:r>
        <w:rPr>
          <w:sz w:val="22"/>
          <w:szCs w:val="22"/>
        </w:rPr>
        <w:t>:</w:t>
      </w:r>
      <w:r w:rsidR="00316344" w:rsidRPr="00C02AA4">
        <w:rPr>
          <w:sz w:val="22"/>
          <w:szCs w:val="22"/>
        </w:rPr>
        <w:t xml:space="preserve"> </w:t>
      </w:r>
    </w:p>
    <w:p w:rsidR="00316344" w:rsidRPr="00C02AA4" w:rsidRDefault="004F1864" w:rsidP="00BA285B">
      <w:pPr>
        <w:pStyle w:val="Loendilik"/>
        <w:numPr>
          <w:ilvl w:val="0"/>
          <w:numId w:val="6"/>
        </w:numPr>
        <w:jc w:val="both"/>
        <w:rPr>
          <w:sz w:val="22"/>
          <w:szCs w:val="22"/>
        </w:rPr>
      </w:pPr>
      <w:r w:rsidRPr="00C02AA4">
        <w:rPr>
          <w:sz w:val="22"/>
          <w:szCs w:val="22"/>
        </w:rPr>
        <w:t>Tartu elamuturgu tuleb k</w:t>
      </w:r>
      <w:r w:rsidR="00316344" w:rsidRPr="00C02AA4">
        <w:rPr>
          <w:sz w:val="22"/>
          <w:szCs w:val="22"/>
        </w:rPr>
        <w:t>äsitleda terviklikult ja sidusalt linnapiirkon</w:t>
      </w:r>
      <w:r w:rsidRPr="00C02AA4">
        <w:rPr>
          <w:sz w:val="22"/>
          <w:szCs w:val="22"/>
        </w:rPr>
        <w:t>nan</w:t>
      </w:r>
      <w:r w:rsidR="00316344" w:rsidRPr="00C02AA4">
        <w:rPr>
          <w:sz w:val="22"/>
          <w:szCs w:val="22"/>
        </w:rPr>
        <w:t xml:space="preserve">a, </w:t>
      </w:r>
      <w:r w:rsidRPr="00C02AA4">
        <w:rPr>
          <w:sz w:val="22"/>
          <w:szCs w:val="22"/>
        </w:rPr>
        <w:t xml:space="preserve">mis </w:t>
      </w:r>
      <w:r w:rsidR="00316344" w:rsidRPr="00C02AA4">
        <w:rPr>
          <w:sz w:val="22"/>
          <w:szCs w:val="22"/>
        </w:rPr>
        <w:t xml:space="preserve">halduslikult </w:t>
      </w:r>
      <w:r w:rsidRPr="00C02AA4">
        <w:rPr>
          <w:sz w:val="22"/>
          <w:szCs w:val="22"/>
        </w:rPr>
        <w:t xml:space="preserve">hõlmab lisaks </w:t>
      </w:r>
      <w:r w:rsidR="00316344" w:rsidRPr="00C02AA4">
        <w:rPr>
          <w:sz w:val="22"/>
          <w:szCs w:val="22"/>
        </w:rPr>
        <w:t>Tartu linn</w:t>
      </w:r>
      <w:r w:rsidRPr="00C02AA4">
        <w:rPr>
          <w:sz w:val="22"/>
          <w:szCs w:val="22"/>
        </w:rPr>
        <w:t xml:space="preserve">ale viit </w:t>
      </w:r>
      <w:r w:rsidR="00B32AF8">
        <w:rPr>
          <w:sz w:val="22"/>
          <w:szCs w:val="22"/>
        </w:rPr>
        <w:t>ees</w:t>
      </w:r>
      <w:r w:rsidRPr="00C02AA4">
        <w:rPr>
          <w:sz w:val="22"/>
          <w:szCs w:val="22"/>
        </w:rPr>
        <w:t xml:space="preserve">linnavalda. Morfoloogiliselt võiks </w:t>
      </w:r>
      <w:r w:rsidR="00B32AF8">
        <w:rPr>
          <w:sz w:val="22"/>
          <w:szCs w:val="22"/>
        </w:rPr>
        <w:t>linnapiirkonna</w:t>
      </w:r>
      <w:r w:rsidRPr="00C02AA4">
        <w:rPr>
          <w:sz w:val="22"/>
          <w:szCs w:val="22"/>
        </w:rPr>
        <w:t xml:space="preserve"> jagada kolmeks</w:t>
      </w:r>
      <w:r w:rsidR="006C18C1" w:rsidRPr="00C02AA4">
        <w:rPr>
          <w:sz w:val="22"/>
          <w:szCs w:val="22"/>
        </w:rPr>
        <w:t>:</w:t>
      </w:r>
      <w:r w:rsidRPr="00C02AA4">
        <w:rPr>
          <w:sz w:val="22"/>
          <w:szCs w:val="22"/>
        </w:rPr>
        <w:t xml:space="preserve"> tuumiklinn põhiliselt linna halduspiirides pluss </w:t>
      </w:r>
      <w:r w:rsidR="00B32AF8">
        <w:rPr>
          <w:sz w:val="22"/>
          <w:szCs w:val="22"/>
        </w:rPr>
        <w:t>sidus-</w:t>
      </w:r>
      <w:r w:rsidRPr="00C02AA4">
        <w:rPr>
          <w:sz w:val="22"/>
          <w:szCs w:val="22"/>
        </w:rPr>
        <w:t>külgnevad uusasumid (</w:t>
      </w:r>
      <w:proofErr w:type="spellStart"/>
      <w:r w:rsidRPr="00C02AA4">
        <w:rPr>
          <w:sz w:val="22"/>
          <w:szCs w:val="22"/>
        </w:rPr>
        <w:t>Soinaste</w:t>
      </w:r>
      <w:proofErr w:type="spellEnd"/>
      <w:r w:rsidRPr="00C02AA4">
        <w:rPr>
          <w:sz w:val="22"/>
          <w:szCs w:val="22"/>
        </w:rPr>
        <w:t>, Vahi</w:t>
      </w:r>
      <w:r w:rsidR="00BA3C8C">
        <w:rPr>
          <w:sz w:val="22"/>
          <w:szCs w:val="22"/>
        </w:rPr>
        <w:t>, Räni);</w:t>
      </w:r>
      <w:r w:rsidRPr="00C02AA4">
        <w:rPr>
          <w:sz w:val="22"/>
          <w:szCs w:val="22"/>
        </w:rPr>
        <w:t xml:space="preserve"> </w:t>
      </w:r>
      <w:r w:rsidR="00316344" w:rsidRPr="00C02AA4">
        <w:rPr>
          <w:sz w:val="22"/>
          <w:szCs w:val="22"/>
        </w:rPr>
        <w:t>eeslinnavöö</w:t>
      </w:r>
      <w:r w:rsidRPr="00C02AA4">
        <w:rPr>
          <w:sz w:val="22"/>
          <w:szCs w:val="22"/>
        </w:rPr>
        <w:t>ks, kus</w:t>
      </w:r>
      <w:r w:rsidR="00316344" w:rsidRPr="00C02AA4">
        <w:rPr>
          <w:sz w:val="22"/>
          <w:szCs w:val="22"/>
        </w:rPr>
        <w:t xml:space="preserve"> keskmise </w:t>
      </w:r>
      <w:r w:rsidRPr="00C02AA4">
        <w:rPr>
          <w:sz w:val="22"/>
          <w:szCs w:val="22"/>
        </w:rPr>
        <w:t xml:space="preserve">elanike </w:t>
      </w:r>
      <w:r w:rsidR="00316344" w:rsidRPr="00C02AA4">
        <w:rPr>
          <w:sz w:val="22"/>
          <w:szCs w:val="22"/>
        </w:rPr>
        <w:t>tihedus</w:t>
      </w:r>
      <w:r w:rsidRPr="00C02AA4">
        <w:rPr>
          <w:sz w:val="22"/>
          <w:szCs w:val="22"/>
        </w:rPr>
        <w:t xml:space="preserve"> on</w:t>
      </w:r>
      <w:r w:rsidR="00316344" w:rsidRPr="00C02AA4">
        <w:rPr>
          <w:sz w:val="22"/>
          <w:szCs w:val="22"/>
        </w:rPr>
        <w:t xml:space="preserve"> kuni 40 in/km</w:t>
      </w:r>
      <w:r w:rsidR="00316344" w:rsidRPr="00C02AA4">
        <w:rPr>
          <w:sz w:val="22"/>
          <w:szCs w:val="22"/>
          <w:vertAlign w:val="superscript"/>
        </w:rPr>
        <w:t>2</w:t>
      </w:r>
      <w:r w:rsidR="00316344" w:rsidRPr="00C02AA4">
        <w:rPr>
          <w:sz w:val="22"/>
          <w:szCs w:val="22"/>
        </w:rPr>
        <w:t xml:space="preserve"> </w:t>
      </w:r>
      <w:r w:rsidRPr="00C02AA4">
        <w:rPr>
          <w:sz w:val="22"/>
          <w:szCs w:val="22"/>
        </w:rPr>
        <w:t xml:space="preserve">, ning saarelise asendiga </w:t>
      </w:r>
      <w:r w:rsidR="00BA3C8C">
        <w:rPr>
          <w:sz w:val="22"/>
          <w:szCs w:val="22"/>
        </w:rPr>
        <w:t>kauglinnastunud</w:t>
      </w:r>
      <w:r w:rsidRPr="00C02AA4">
        <w:rPr>
          <w:sz w:val="22"/>
          <w:szCs w:val="22"/>
        </w:rPr>
        <w:t xml:space="preserve"> uusasumid (kuni 10-15 km linna piirist).</w:t>
      </w:r>
    </w:p>
    <w:p w:rsidR="004A4493" w:rsidRPr="00C02AA4" w:rsidRDefault="004F1864" w:rsidP="00BA285B">
      <w:pPr>
        <w:pStyle w:val="Loendilik"/>
        <w:numPr>
          <w:ilvl w:val="0"/>
          <w:numId w:val="6"/>
        </w:numPr>
        <w:jc w:val="both"/>
        <w:rPr>
          <w:sz w:val="22"/>
          <w:szCs w:val="22"/>
        </w:rPr>
      </w:pPr>
      <w:r w:rsidRPr="00C02AA4">
        <w:rPr>
          <w:sz w:val="22"/>
          <w:szCs w:val="22"/>
        </w:rPr>
        <w:t>Lähtuda</w:t>
      </w:r>
      <w:r w:rsidR="00316344" w:rsidRPr="00C02AA4">
        <w:rPr>
          <w:sz w:val="22"/>
          <w:szCs w:val="22"/>
        </w:rPr>
        <w:t xml:space="preserve"> </w:t>
      </w:r>
      <w:r w:rsidRPr="00C02AA4">
        <w:rPr>
          <w:sz w:val="22"/>
          <w:szCs w:val="22"/>
        </w:rPr>
        <w:t xml:space="preserve">riiklikest registritest </w:t>
      </w:r>
      <w:r w:rsidR="00316344" w:rsidRPr="00C02AA4">
        <w:rPr>
          <w:sz w:val="22"/>
          <w:szCs w:val="22"/>
        </w:rPr>
        <w:t>elamu</w:t>
      </w:r>
      <w:r w:rsidRPr="00C02AA4">
        <w:rPr>
          <w:sz w:val="22"/>
          <w:szCs w:val="22"/>
        </w:rPr>
        <w:t xml:space="preserve">majanduse ja </w:t>
      </w:r>
      <w:r w:rsidR="00316344" w:rsidRPr="00C02AA4">
        <w:rPr>
          <w:sz w:val="22"/>
          <w:szCs w:val="22"/>
        </w:rPr>
        <w:t>ehituse indikaatori</w:t>
      </w:r>
      <w:r w:rsidRPr="00C02AA4">
        <w:rPr>
          <w:sz w:val="22"/>
          <w:szCs w:val="22"/>
        </w:rPr>
        <w:t>te valikul.</w:t>
      </w:r>
    </w:p>
    <w:p w:rsidR="004A4493" w:rsidRPr="00C02AA4" w:rsidRDefault="004A4493" w:rsidP="00BA285B">
      <w:pPr>
        <w:pStyle w:val="Loendilik"/>
        <w:numPr>
          <w:ilvl w:val="0"/>
          <w:numId w:val="6"/>
        </w:numPr>
        <w:jc w:val="both"/>
        <w:rPr>
          <w:sz w:val="22"/>
          <w:szCs w:val="22"/>
        </w:rPr>
      </w:pPr>
      <w:r w:rsidRPr="00C02AA4">
        <w:rPr>
          <w:rFonts w:eastAsiaTheme="minorHAnsi"/>
          <w:sz w:val="22"/>
          <w:szCs w:val="22"/>
        </w:rPr>
        <w:t xml:space="preserve">Tartu linna elanike arv püsib ~98 tuh inimese </w:t>
      </w:r>
      <w:r w:rsidR="00A36632" w:rsidRPr="00C02AA4">
        <w:rPr>
          <w:rFonts w:eastAsiaTheme="minorHAnsi"/>
          <w:sz w:val="22"/>
          <w:szCs w:val="22"/>
        </w:rPr>
        <w:t>kandis</w:t>
      </w:r>
      <w:r w:rsidR="00BA285B">
        <w:rPr>
          <w:rFonts w:eastAsiaTheme="minorHAnsi"/>
          <w:sz w:val="22"/>
          <w:szCs w:val="22"/>
        </w:rPr>
        <w:t>, linna rahvastikuprognoos</w:t>
      </w:r>
      <w:r w:rsidR="00A36632" w:rsidRPr="00C02AA4">
        <w:rPr>
          <w:rFonts w:eastAsiaTheme="minorHAnsi"/>
          <w:sz w:val="22"/>
          <w:szCs w:val="22"/>
        </w:rPr>
        <w:t xml:space="preserve"> </w:t>
      </w:r>
      <w:r w:rsidR="00AE22C2">
        <w:rPr>
          <w:rFonts w:eastAsiaTheme="minorHAnsi"/>
          <w:sz w:val="22"/>
          <w:szCs w:val="22"/>
        </w:rPr>
        <w:t>puudub</w:t>
      </w:r>
      <w:r w:rsidRPr="00C02AA4">
        <w:rPr>
          <w:rFonts w:eastAsiaTheme="minorHAnsi"/>
          <w:sz w:val="22"/>
          <w:szCs w:val="22"/>
        </w:rPr>
        <w:t>.</w:t>
      </w:r>
    </w:p>
    <w:p w:rsidR="00B20CE9" w:rsidRPr="00F91BDA" w:rsidRDefault="00A36632" w:rsidP="00BA285B">
      <w:pPr>
        <w:pStyle w:val="Loendilik"/>
        <w:numPr>
          <w:ilvl w:val="0"/>
          <w:numId w:val="6"/>
        </w:numPr>
        <w:jc w:val="both"/>
        <w:rPr>
          <w:sz w:val="22"/>
          <w:szCs w:val="22"/>
        </w:rPr>
      </w:pPr>
      <w:r w:rsidRPr="00C02AA4">
        <w:rPr>
          <w:rFonts w:eastAsiaTheme="minorHAnsi"/>
          <w:sz w:val="22"/>
          <w:szCs w:val="22"/>
        </w:rPr>
        <w:t xml:space="preserve">Lähiaastateks majandusanalüütikud </w:t>
      </w:r>
      <w:r w:rsidR="00BA3C8C">
        <w:rPr>
          <w:rFonts w:eastAsiaTheme="minorHAnsi"/>
          <w:sz w:val="22"/>
          <w:szCs w:val="22"/>
        </w:rPr>
        <w:t xml:space="preserve">Eesti </w:t>
      </w:r>
      <w:r w:rsidRPr="00C02AA4">
        <w:rPr>
          <w:rFonts w:eastAsiaTheme="minorHAnsi"/>
          <w:sz w:val="22"/>
          <w:szCs w:val="22"/>
        </w:rPr>
        <w:t>majandusele olulist tõusu ei ennusta</w:t>
      </w:r>
      <w:r w:rsidR="00BA285B">
        <w:rPr>
          <w:rFonts w:eastAsiaTheme="minorHAnsi"/>
          <w:sz w:val="22"/>
          <w:szCs w:val="22"/>
        </w:rPr>
        <w:t>, tartlaste</w:t>
      </w:r>
      <w:r w:rsidRPr="00C02AA4">
        <w:rPr>
          <w:rFonts w:eastAsiaTheme="minorHAnsi"/>
          <w:sz w:val="22"/>
          <w:szCs w:val="22"/>
        </w:rPr>
        <w:t xml:space="preserve"> </w:t>
      </w:r>
      <w:r w:rsidR="00BA285B" w:rsidRPr="00C02AA4">
        <w:rPr>
          <w:rFonts w:eastAsiaTheme="minorHAnsi"/>
          <w:sz w:val="22"/>
          <w:szCs w:val="22"/>
        </w:rPr>
        <w:t>ostujõud väljendab Eesti keskmist</w:t>
      </w:r>
      <w:r w:rsidR="00BA285B">
        <w:rPr>
          <w:rFonts w:eastAsiaTheme="minorHAnsi"/>
          <w:sz w:val="22"/>
          <w:szCs w:val="22"/>
        </w:rPr>
        <w:t>.</w:t>
      </w:r>
    </w:p>
    <w:p w:rsidR="00F91BDA" w:rsidRPr="00BA285B" w:rsidRDefault="00BA285B" w:rsidP="00BA285B">
      <w:pPr>
        <w:pStyle w:val="Loendilik"/>
        <w:numPr>
          <w:ilvl w:val="0"/>
          <w:numId w:val="6"/>
        </w:numPr>
        <w:jc w:val="both"/>
        <w:rPr>
          <w:sz w:val="22"/>
          <w:szCs w:val="22"/>
        </w:rPr>
      </w:pPr>
      <w:r>
        <w:rPr>
          <w:rFonts w:eastAsiaTheme="minorHAnsi"/>
          <w:sz w:val="22"/>
          <w:szCs w:val="22"/>
        </w:rPr>
        <w:t>P</w:t>
      </w:r>
      <w:r w:rsidRPr="00BA285B">
        <w:rPr>
          <w:rFonts w:eastAsiaTheme="minorHAnsi"/>
          <w:sz w:val="22"/>
          <w:szCs w:val="22"/>
        </w:rPr>
        <w:t>laneerimissüsteem ja õigusraamistik oluliselt ei muutu</w:t>
      </w:r>
      <w:r>
        <w:rPr>
          <w:rFonts w:eastAsiaTheme="minorHAnsi"/>
          <w:sz w:val="22"/>
          <w:szCs w:val="22"/>
        </w:rPr>
        <w:t>.</w:t>
      </w:r>
    </w:p>
    <w:p w:rsidR="00BA285B" w:rsidRPr="00C02AA4" w:rsidRDefault="00BA285B" w:rsidP="00BA285B">
      <w:pPr>
        <w:pStyle w:val="Loendilik"/>
        <w:numPr>
          <w:ilvl w:val="0"/>
          <w:numId w:val="6"/>
        </w:numPr>
        <w:jc w:val="both"/>
        <w:rPr>
          <w:sz w:val="22"/>
          <w:szCs w:val="22"/>
        </w:rPr>
      </w:pPr>
      <w:r>
        <w:rPr>
          <w:sz w:val="22"/>
          <w:szCs w:val="22"/>
        </w:rPr>
        <w:t>Elamupoliitika ei muutu sotsiaalsemaks (munitsipaalelamispindu oluliselt ei lisandu).</w:t>
      </w:r>
    </w:p>
    <w:p w:rsidR="00A36632" w:rsidRPr="00C02AA4" w:rsidRDefault="00A36632" w:rsidP="00BA285B">
      <w:pPr>
        <w:pStyle w:val="Loendilik"/>
        <w:jc w:val="both"/>
        <w:rPr>
          <w:sz w:val="22"/>
          <w:szCs w:val="22"/>
        </w:rPr>
      </w:pPr>
    </w:p>
    <w:p w:rsidR="00365298" w:rsidRPr="00C02AA4" w:rsidRDefault="00E03C55" w:rsidP="00BA285B">
      <w:pPr>
        <w:jc w:val="both"/>
        <w:rPr>
          <w:sz w:val="22"/>
          <w:szCs w:val="22"/>
        </w:rPr>
      </w:pPr>
      <w:r w:rsidRPr="00C02AA4">
        <w:rPr>
          <w:sz w:val="22"/>
          <w:szCs w:val="22"/>
        </w:rPr>
        <w:t xml:space="preserve">Tartu arengukava aastani 2030 </w:t>
      </w:r>
      <w:r w:rsidR="00A36632" w:rsidRPr="00C02AA4">
        <w:rPr>
          <w:sz w:val="22"/>
          <w:szCs w:val="22"/>
        </w:rPr>
        <w:t>deklareeri</w:t>
      </w:r>
      <w:r w:rsidR="00E13173" w:rsidRPr="00C02AA4">
        <w:rPr>
          <w:sz w:val="22"/>
          <w:szCs w:val="22"/>
        </w:rPr>
        <w:t>b</w:t>
      </w:r>
      <w:r w:rsidRPr="00C02AA4">
        <w:rPr>
          <w:sz w:val="22"/>
          <w:szCs w:val="22"/>
        </w:rPr>
        <w:t xml:space="preserve"> maakasutuses linnaruumi ökonoomset ja efektiivset kasutust. On tõsiasi, et Tartu pindalast võtab kõige rohkem enda alla elamumaa (2010. aastal 29,7 protsenti)</w:t>
      </w:r>
      <w:r w:rsidR="00E13173" w:rsidRPr="00C02AA4">
        <w:rPr>
          <w:sz w:val="22"/>
          <w:szCs w:val="22"/>
        </w:rPr>
        <w:t xml:space="preserve">. Samas, </w:t>
      </w:r>
      <w:r w:rsidR="00B3470F" w:rsidRPr="00C02AA4">
        <w:rPr>
          <w:sz w:val="22"/>
          <w:szCs w:val="22"/>
        </w:rPr>
        <w:t xml:space="preserve">eritähelepanu </w:t>
      </w:r>
      <w:r w:rsidR="00E13173" w:rsidRPr="00C02AA4">
        <w:rPr>
          <w:sz w:val="22"/>
          <w:szCs w:val="22"/>
        </w:rPr>
        <w:t xml:space="preserve">arengukavas </w:t>
      </w:r>
      <w:r w:rsidR="00B3470F" w:rsidRPr="00C02AA4">
        <w:rPr>
          <w:sz w:val="22"/>
          <w:szCs w:val="22"/>
        </w:rPr>
        <w:t xml:space="preserve">elamualade </w:t>
      </w:r>
      <w:r w:rsidR="00365298" w:rsidRPr="00C02AA4">
        <w:rPr>
          <w:sz w:val="22"/>
          <w:szCs w:val="22"/>
        </w:rPr>
        <w:t xml:space="preserve">arendamise </w:t>
      </w:r>
      <w:r w:rsidR="00B3470F" w:rsidRPr="00C02AA4">
        <w:rPr>
          <w:sz w:val="22"/>
          <w:szCs w:val="22"/>
        </w:rPr>
        <w:t>teemale ei osundata, v.a miljööväärtus</w:t>
      </w:r>
      <w:r w:rsidR="00365298" w:rsidRPr="00C02AA4">
        <w:rPr>
          <w:sz w:val="22"/>
          <w:szCs w:val="22"/>
        </w:rPr>
        <w:t>e tõstmine.</w:t>
      </w:r>
      <w:r w:rsidRPr="00C02AA4">
        <w:rPr>
          <w:sz w:val="22"/>
          <w:szCs w:val="22"/>
        </w:rPr>
        <w:t xml:space="preserve"> </w:t>
      </w:r>
      <w:r w:rsidR="00365298" w:rsidRPr="00C02AA4">
        <w:rPr>
          <w:sz w:val="22"/>
          <w:szCs w:val="22"/>
        </w:rPr>
        <w:t xml:space="preserve">Arengukava elamumajanduse osas käsitletakse kitsamalt munitsipaalelamufondi küsimusi, kuid </w:t>
      </w:r>
      <w:r w:rsidR="00E13173" w:rsidRPr="00C02AA4">
        <w:rPr>
          <w:sz w:val="22"/>
          <w:szCs w:val="22"/>
        </w:rPr>
        <w:t xml:space="preserve">nii jääbki linna arengut suunavas dokumendis </w:t>
      </w:r>
      <w:r w:rsidR="00365298" w:rsidRPr="00C02AA4">
        <w:rPr>
          <w:sz w:val="22"/>
          <w:szCs w:val="22"/>
        </w:rPr>
        <w:t>väljenda</w:t>
      </w:r>
      <w:r w:rsidR="00E13173" w:rsidRPr="00C02AA4">
        <w:rPr>
          <w:sz w:val="22"/>
          <w:szCs w:val="22"/>
        </w:rPr>
        <w:t>mata</w:t>
      </w:r>
      <w:r w:rsidR="00365298" w:rsidRPr="00C02AA4">
        <w:rPr>
          <w:sz w:val="22"/>
          <w:szCs w:val="22"/>
        </w:rPr>
        <w:t xml:space="preserve"> </w:t>
      </w:r>
      <w:r w:rsidR="00E13173" w:rsidRPr="00C02AA4">
        <w:rPr>
          <w:sz w:val="22"/>
          <w:szCs w:val="22"/>
        </w:rPr>
        <w:t xml:space="preserve">strateegilisemad </w:t>
      </w:r>
      <w:r w:rsidR="00365298" w:rsidRPr="00C02AA4">
        <w:rPr>
          <w:sz w:val="22"/>
          <w:szCs w:val="22"/>
        </w:rPr>
        <w:t>elamupoliiti</w:t>
      </w:r>
      <w:r w:rsidR="00E13173" w:rsidRPr="00C02AA4">
        <w:rPr>
          <w:sz w:val="22"/>
          <w:szCs w:val="22"/>
        </w:rPr>
        <w:t>lised seiskohad ja sihid</w:t>
      </w:r>
      <w:r w:rsidR="00365298" w:rsidRPr="00C02AA4">
        <w:rPr>
          <w:sz w:val="22"/>
          <w:szCs w:val="22"/>
        </w:rPr>
        <w:t xml:space="preserve">. </w:t>
      </w:r>
      <w:r w:rsidR="00BA3C8C">
        <w:rPr>
          <w:sz w:val="22"/>
          <w:szCs w:val="22"/>
        </w:rPr>
        <w:t xml:space="preserve"> Ka linnaruumi tihendamise võimalustes jääb dokument kriitiliseks, uusi kodusid saaks kehtiva ÜP järgi rajada vaid 7000 inimesele.</w:t>
      </w:r>
    </w:p>
    <w:p w:rsidR="00365298" w:rsidRPr="00C02AA4" w:rsidRDefault="00365298" w:rsidP="00BA285B">
      <w:pPr>
        <w:jc w:val="both"/>
        <w:rPr>
          <w:sz w:val="22"/>
          <w:szCs w:val="22"/>
        </w:rPr>
      </w:pPr>
    </w:p>
    <w:p w:rsidR="00B20CE9" w:rsidRPr="00C02AA4" w:rsidRDefault="00EF28E0" w:rsidP="00BA285B">
      <w:pPr>
        <w:jc w:val="both"/>
        <w:rPr>
          <w:sz w:val="22"/>
          <w:szCs w:val="22"/>
        </w:rPr>
      </w:pPr>
      <w:r w:rsidRPr="00C02AA4">
        <w:rPr>
          <w:sz w:val="22"/>
          <w:szCs w:val="22"/>
        </w:rPr>
        <w:t>Selle uuringu</w:t>
      </w:r>
      <w:r w:rsidR="00915139" w:rsidRPr="00C02AA4">
        <w:rPr>
          <w:sz w:val="22"/>
          <w:szCs w:val="22"/>
        </w:rPr>
        <w:t xml:space="preserve"> eesmärk on välja selgitada</w:t>
      </w:r>
      <w:r w:rsidRPr="00C02AA4">
        <w:rPr>
          <w:sz w:val="22"/>
          <w:szCs w:val="22"/>
        </w:rPr>
        <w:t xml:space="preserve"> Tartu linna elamualade arendusdünaamika</w:t>
      </w:r>
      <w:r w:rsidR="004E0B30" w:rsidRPr="00C02AA4">
        <w:rPr>
          <w:sz w:val="22"/>
          <w:szCs w:val="22"/>
        </w:rPr>
        <w:t>, millised on olnud</w:t>
      </w:r>
      <w:r w:rsidRPr="00C02AA4">
        <w:rPr>
          <w:sz w:val="22"/>
          <w:szCs w:val="22"/>
        </w:rPr>
        <w:t xml:space="preserve"> elamufondi ja </w:t>
      </w:r>
      <w:r w:rsidR="004E0B30" w:rsidRPr="00C02AA4">
        <w:rPr>
          <w:sz w:val="22"/>
          <w:szCs w:val="22"/>
        </w:rPr>
        <w:t xml:space="preserve">elamualade </w:t>
      </w:r>
      <w:r w:rsidRPr="00C02AA4">
        <w:rPr>
          <w:sz w:val="22"/>
          <w:szCs w:val="22"/>
        </w:rPr>
        <w:t>planeerimise ajalis-ruumilis</w:t>
      </w:r>
      <w:r w:rsidR="004E0B30" w:rsidRPr="00C02AA4">
        <w:rPr>
          <w:sz w:val="22"/>
          <w:szCs w:val="22"/>
        </w:rPr>
        <w:t>ed</w:t>
      </w:r>
      <w:r w:rsidRPr="00C02AA4">
        <w:rPr>
          <w:sz w:val="22"/>
          <w:szCs w:val="22"/>
        </w:rPr>
        <w:t xml:space="preserve"> tendentsid</w:t>
      </w:r>
      <w:r w:rsidR="004E0B30" w:rsidRPr="00C02AA4">
        <w:rPr>
          <w:sz w:val="22"/>
          <w:szCs w:val="22"/>
        </w:rPr>
        <w:t xml:space="preserve"> tervikuna, linnaosades ja asumites. </w:t>
      </w:r>
      <w:r w:rsidR="00BA3C8C">
        <w:rPr>
          <w:sz w:val="22"/>
          <w:szCs w:val="22"/>
        </w:rPr>
        <w:t>Töös k</w:t>
      </w:r>
      <w:r w:rsidR="004E0B30" w:rsidRPr="00C02AA4">
        <w:rPr>
          <w:sz w:val="22"/>
          <w:szCs w:val="22"/>
        </w:rPr>
        <w:t>äsitletakse kõiki kehtivaid elamualade planeeringuid, kuid põhjalikumalt analüüsitakse planeeri</w:t>
      </w:r>
      <w:r w:rsidR="0049431D" w:rsidRPr="00C02AA4">
        <w:rPr>
          <w:sz w:val="22"/>
          <w:szCs w:val="22"/>
        </w:rPr>
        <w:t>mis- ja arendusprotsessi 2000</w:t>
      </w:r>
      <w:r w:rsidR="00BA3C8C">
        <w:rPr>
          <w:sz w:val="22"/>
          <w:szCs w:val="22"/>
        </w:rPr>
        <w:t>─</w:t>
      </w:r>
      <w:r w:rsidR="004E0B30" w:rsidRPr="00C02AA4">
        <w:rPr>
          <w:sz w:val="22"/>
          <w:szCs w:val="22"/>
        </w:rPr>
        <w:t xml:space="preserve">2013. </w:t>
      </w:r>
      <w:r w:rsidRPr="00C02AA4">
        <w:rPr>
          <w:sz w:val="22"/>
          <w:szCs w:val="22"/>
        </w:rPr>
        <w:t xml:space="preserve">Koostatakse elamualade </w:t>
      </w:r>
      <w:r w:rsidR="0049431D" w:rsidRPr="00C02AA4">
        <w:rPr>
          <w:sz w:val="22"/>
          <w:szCs w:val="22"/>
        </w:rPr>
        <w:t xml:space="preserve">kaarte </w:t>
      </w:r>
      <w:r w:rsidRPr="00C02AA4">
        <w:rPr>
          <w:sz w:val="22"/>
          <w:szCs w:val="22"/>
        </w:rPr>
        <w:t>planeeringute realiseerimise</w:t>
      </w:r>
      <w:r w:rsidR="0049431D" w:rsidRPr="00C02AA4">
        <w:rPr>
          <w:sz w:val="22"/>
          <w:szCs w:val="22"/>
        </w:rPr>
        <w:t xml:space="preserve">, kinnisvarastatistika ja REL 2011 andmetel. </w:t>
      </w:r>
      <w:r w:rsidRPr="00C02AA4">
        <w:rPr>
          <w:sz w:val="22"/>
          <w:szCs w:val="22"/>
        </w:rPr>
        <w:t xml:space="preserve"> </w:t>
      </w:r>
      <w:r w:rsidR="0049431D" w:rsidRPr="00C02AA4">
        <w:rPr>
          <w:sz w:val="22"/>
          <w:szCs w:val="22"/>
        </w:rPr>
        <w:t>T</w:t>
      </w:r>
      <w:r w:rsidRPr="00C02AA4">
        <w:rPr>
          <w:sz w:val="22"/>
          <w:szCs w:val="22"/>
        </w:rPr>
        <w:t xml:space="preserve">uginevalt tänastele linnaosade ja </w:t>
      </w:r>
      <w:r w:rsidR="0049431D" w:rsidRPr="00C02AA4">
        <w:rPr>
          <w:sz w:val="22"/>
          <w:szCs w:val="22"/>
        </w:rPr>
        <w:t>asumite</w:t>
      </w:r>
      <w:r w:rsidRPr="00C02AA4">
        <w:rPr>
          <w:sz w:val="22"/>
          <w:szCs w:val="22"/>
        </w:rPr>
        <w:t xml:space="preserve"> arengumustritele</w:t>
      </w:r>
      <w:r w:rsidR="0049431D" w:rsidRPr="00C02AA4">
        <w:rPr>
          <w:sz w:val="22"/>
          <w:szCs w:val="22"/>
        </w:rPr>
        <w:t xml:space="preserve"> pakutakse välja prognoosmudelis välja erinevaid arengustsenaariume</w:t>
      </w:r>
      <w:r w:rsidRPr="00C02AA4">
        <w:rPr>
          <w:sz w:val="22"/>
          <w:szCs w:val="22"/>
        </w:rPr>
        <w:t>. Analüüsitakse ka arendamise mõjutegureid ja asukohaeelistusi, samuti käsitletakse linnapiirkonna elamuarendust ja –nõudlust tervikmudelina, kuna äärelinnastumine</w:t>
      </w:r>
      <w:r w:rsidR="00BA3C8C">
        <w:rPr>
          <w:sz w:val="22"/>
          <w:szCs w:val="22"/>
        </w:rPr>
        <w:t>, eeslinnastumine</w:t>
      </w:r>
      <w:r w:rsidRPr="00C02AA4">
        <w:rPr>
          <w:sz w:val="22"/>
          <w:szCs w:val="22"/>
        </w:rPr>
        <w:t xml:space="preserve"> ja </w:t>
      </w:r>
      <w:proofErr w:type="spellStart"/>
      <w:r w:rsidRPr="00C02AA4">
        <w:rPr>
          <w:sz w:val="22"/>
          <w:szCs w:val="22"/>
        </w:rPr>
        <w:t>valglinnastumine</w:t>
      </w:r>
      <w:proofErr w:type="spellEnd"/>
      <w:r w:rsidRPr="00C02AA4">
        <w:rPr>
          <w:sz w:val="22"/>
          <w:szCs w:val="22"/>
        </w:rPr>
        <w:t xml:space="preserve"> mõjutavad otseselt Tartu linna </w:t>
      </w:r>
      <w:r w:rsidR="00B20CE9" w:rsidRPr="00C02AA4">
        <w:rPr>
          <w:sz w:val="22"/>
          <w:szCs w:val="22"/>
        </w:rPr>
        <w:t>elamuarendust ja selle planeerimist.</w:t>
      </w:r>
      <w:r w:rsidRPr="00C02AA4">
        <w:rPr>
          <w:sz w:val="22"/>
          <w:szCs w:val="22"/>
        </w:rPr>
        <w:t xml:space="preserve"> </w:t>
      </w:r>
      <w:r w:rsidR="004E0B30" w:rsidRPr="00C02AA4">
        <w:rPr>
          <w:sz w:val="22"/>
          <w:szCs w:val="22"/>
        </w:rPr>
        <w:t xml:space="preserve">Mõistagi loob elamuarendusele fooni </w:t>
      </w:r>
      <w:r w:rsidR="0049431D" w:rsidRPr="00C02AA4">
        <w:rPr>
          <w:sz w:val="22"/>
          <w:szCs w:val="22"/>
        </w:rPr>
        <w:t xml:space="preserve">leibkonnademograafia </w:t>
      </w:r>
      <w:r w:rsidR="004E0B30" w:rsidRPr="00C02AA4">
        <w:rPr>
          <w:sz w:val="22"/>
          <w:szCs w:val="22"/>
        </w:rPr>
        <w:t>ja rahvastikuprognoos</w:t>
      </w:r>
      <w:r w:rsidR="0049431D" w:rsidRPr="00C02AA4">
        <w:rPr>
          <w:sz w:val="22"/>
          <w:szCs w:val="22"/>
        </w:rPr>
        <w:t xml:space="preserve"> ning üldised elanike </w:t>
      </w:r>
      <w:r w:rsidR="00BA3C8C">
        <w:rPr>
          <w:sz w:val="22"/>
          <w:szCs w:val="22"/>
        </w:rPr>
        <w:t xml:space="preserve">nagu ka investorite </w:t>
      </w:r>
      <w:r w:rsidR="0049431D" w:rsidRPr="00C02AA4">
        <w:rPr>
          <w:sz w:val="22"/>
          <w:szCs w:val="22"/>
        </w:rPr>
        <w:t>ootused</w:t>
      </w:r>
      <w:r w:rsidR="00BA3C8C">
        <w:rPr>
          <w:sz w:val="22"/>
          <w:szCs w:val="22"/>
        </w:rPr>
        <w:t xml:space="preserve"> ja asukohaeelistused</w:t>
      </w:r>
      <w:r w:rsidR="004E0B30" w:rsidRPr="00C02AA4">
        <w:rPr>
          <w:sz w:val="22"/>
          <w:szCs w:val="22"/>
        </w:rPr>
        <w:t>.</w:t>
      </w:r>
    </w:p>
    <w:p w:rsidR="00B20CE9" w:rsidRPr="00C02AA4" w:rsidRDefault="00B20CE9" w:rsidP="00BA285B">
      <w:pPr>
        <w:jc w:val="both"/>
        <w:rPr>
          <w:sz w:val="22"/>
          <w:szCs w:val="22"/>
        </w:rPr>
      </w:pPr>
    </w:p>
    <w:p w:rsidR="00915139" w:rsidRPr="00C02AA4" w:rsidRDefault="00B20CE9" w:rsidP="00BA285B">
      <w:pPr>
        <w:jc w:val="both"/>
        <w:rPr>
          <w:sz w:val="22"/>
          <w:szCs w:val="22"/>
        </w:rPr>
      </w:pPr>
      <w:r w:rsidRPr="00C02AA4">
        <w:rPr>
          <w:sz w:val="22"/>
          <w:szCs w:val="22"/>
        </w:rPr>
        <w:t>Töö</w:t>
      </w:r>
      <w:r w:rsidR="00915139" w:rsidRPr="00C02AA4">
        <w:rPr>
          <w:sz w:val="22"/>
          <w:szCs w:val="22"/>
        </w:rPr>
        <w:t xml:space="preserve"> koosneb viiest peatükist</w:t>
      </w:r>
      <w:r w:rsidR="007E7B3A" w:rsidRPr="00C02AA4">
        <w:rPr>
          <w:sz w:val="22"/>
          <w:szCs w:val="22"/>
        </w:rPr>
        <w:t>. Alustatakse</w:t>
      </w:r>
      <w:r w:rsidRPr="00C02AA4">
        <w:rPr>
          <w:sz w:val="22"/>
          <w:szCs w:val="22"/>
        </w:rPr>
        <w:t xml:space="preserve"> </w:t>
      </w:r>
      <w:r w:rsidR="00915139" w:rsidRPr="00C02AA4">
        <w:rPr>
          <w:sz w:val="22"/>
          <w:szCs w:val="22"/>
        </w:rPr>
        <w:t>töö metoodika</w:t>
      </w:r>
      <w:r w:rsidR="007E7B3A" w:rsidRPr="00C02AA4">
        <w:rPr>
          <w:sz w:val="22"/>
          <w:szCs w:val="22"/>
        </w:rPr>
        <w:t>st</w:t>
      </w:r>
      <w:r w:rsidR="00915139" w:rsidRPr="00C02AA4">
        <w:rPr>
          <w:sz w:val="22"/>
          <w:szCs w:val="22"/>
        </w:rPr>
        <w:t>, tei</w:t>
      </w:r>
      <w:r w:rsidRPr="00C02AA4">
        <w:rPr>
          <w:sz w:val="22"/>
          <w:szCs w:val="22"/>
        </w:rPr>
        <w:t>s</w:t>
      </w:r>
      <w:r w:rsidR="00915139" w:rsidRPr="00C02AA4">
        <w:rPr>
          <w:sz w:val="22"/>
          <w:szCs w:val="22"/>
        </w:rPr>
        <w:t>e</w:t>
      </w:r>
      <w:r w:rsidRPr="00C02AA4">
        <w:rPr>
          <w:sz w:val="22"/>
          <w:szCs w:val="22"/>
        </w:rPr>
        <w:t>s</w:t>
      </w:r>
      <w:r w:rsidR="00915139" w:rsidRPr="00C02AA4">
        <w:rPr>
          <w:sz w:val="22"/>
          <w:szCs w:val="22"/>
        </w:rPr>
        <w:t xml:space="preserve"> </w:t>
      </w:r>
      <w:r w:rsidRPr="00C02AA4">
        <w:rPr>
          <w:sz w:val="22"/>
          <w:szCs w:val="22"/>
        </w:rPr>
        <w:t xml:space="preserve">osas </w:t>
      </w:r>
      <w:r w:rsidR="00915139" w:rsidRPr="00C02AA4">
        <w:rPr>
          <w:sz w:val="22"/>
          <w:szCs w:val="22"/>
        </w:rPr>
        <w:t>käsitle</w:t>
      </w:r>
      <w:r w:rsidRPr="00C02AA4">
        <w:rPr>
          <w:sz w:val="22"/>
          <w:szCs w:val="22"/>
        </w:rPr>
        <w:t xml:space="preserve">takse </w:t>
      </w:r>
      <w:r w:rsidR="0049431D" w:rsidRPr="00C02AA4">
        <w:rPr>
          <w:sz w:val="22"/>
          <w:szCs w:val="22"/>
        </w:rPr>
        <w:t>elamufondi ja elamu</w:t>
      </w:r>
      <w:r w:rsidR="00C4798A" w:rsidRPr="00C02AA4">
        <w:rPr>
          <w:sz w:val="22"/>
          <w:szCs w:val="22"/>
        </w:rPr>
        <w:t xml:space="preserve">turu </w:t>
      </w:r>
      <w:r w:rsidR="00915139" w:rsidRPr="00C02AA4">
        <w:rPr>
          <w:sz w:val="22"/>
          <w:szCs w:val="22"/>
        </w:rPr>
        <w:t>olukor</w:t>
      </w:r>
      <w:r w:rsidR="00C4798A" w:rsidRPr="00C02AA4">
        <w:rPr>
          <w:sz w:val="22"/>
          <w:szCs w:val="22"/>
        </w:rPr>
        <w:t>d</w:t>
      </w:r>
      <w:r w:rsidR="00915139" w:rsidRPr="00C02AA4">
        <w:rPr>
          <w:sz w:val="22"/>
          <w:szCs w:val="22"/>
        </w:rPr>
        <w:t xml:space="preserve">a Tartu linnas. Kolmas peatükk </w:t>
      </w:r>
      <w:r w:rsidR="007E7B3A" w:rsidRPr="00C02AA4">
        <w:rPr>
          <w:sz w:val="22"/>
          <w:szCs w:val="22"/>
        </w:rPr>
        <w:t>avab elamualade planeerimise ja realiseerumise ajalis-ruumist mustrit. Neljandas osas prognoositakse võimalikke edasisi arenguid. Viiendas osas tehakse ettepanekuid elamualade planeerimiseks hõlmates Tartu linnaregiooni terviklikult (koos linna ümbritsevate valdadega). Tööle on lisatud planeeringute andmebaas ning ülevaate- ja prognooskaardid elamualade planeerimisest.</w:t>
      </w:r>
    </w:p>
    <w:p w:rsidR="00915139" w:rsidRPr="00C02AA4" w:rsidRDefault="00915139" w:rsidP="00BA285B">
      <w:pPr>
        <w:jc w:val="both"/>
        <w:rPr>
          <w:sz w:val="22"/>
          <w:szCs w:val="22"/>
        </w:rPr>
      </w:pPr>
    </w:p>
    <w:p w:rsidR="00DE778A" w:rsidRPr="00C02AA4" w:rsidRDefault="00915139" w:rsidP="00BA285B">
      <w:pPr>
        <w:jc w:val="both"/>
        <w:rPr>
          <w:sz w:val="22"/>
          <w:szCs w:val="22"/>
        </w:rPr>
      </w:pPr>
      <w:r w:rsidRPr="00C02AA4">
        <w:rPr>
          <w:sz w:val="22"/>
          <w:szCs w:val="22"/>
        </w:rPr>
        <w:t xml:space="preserve">Käesolev aruanne on koostatud </w:t>
      </w:r>
      <w:r w:rsidR="007E7B3A" w:rsidRPr="00C02AA4">
        <w:rPr>
          <w:sz w:val="22"/>
          <w:szCs w:val="22"/>
        </w:rPr>
        <w:t>Tartu Regiooni Energiaagentuuris koostöös Tartu Ülikooli geograafia osakonnaga.</w:t>
      </w:r>
      <w:r w:rsidRPr="00C02AA4">
        <w:rPr>
          <w:sz w:val="22"/>
          <w:szCs w:val="22"/>
        </w:rPr>
        <w:t xml:space="preserve"> Aruande koostasid </w:t>
      </w:r>
      <w:r w:rsidR="007E7B3A" w:rsidRPr="00C02AA4">
        <w:rPr>
          <w:sz w:val="22"/>
          <w:szCs w:val="22"/>
        </w:rPr>
        <w:t>Antti Roose</w:t>
      </w:r>
      <w:r w:rsidRPr="00C02AA4">
        <w:rPr>
          <w:sz w:val="22"/>
          <w:szCs w:val="22"/>
        </w:rPr>
        <w:t xml:space="preserve"> (</w:t>
      </w:r>
      <w:proofErr w:type="spellStart"/>
      <w:r w:rsidR="007E7B3A" w:rsidRPr="00C02AA4">
        <w:rPr>
          <w:sz w:val="22"/>
          <w:szCs w:val="22"/>
        </w:rPr>
        <w:t>PhD</w:t>
      </w:r>
      <w:proofErr w:type="spellEnd"/>
      <w:r w:rsidR="00BA285B">
        <w:rPr>
          <w:sz w:val="22"/>
          <w:szCs w:val="22"/>
        </w:rPr>
        <w:t xml:space="preserve"> </w:t>
      </w:r>
      <w:proofErr w:type="spellStart"/>
      <w:r w:rsidR="00BA285B">
        <w:rPr>
          <w:sz w:val="22"/>
          <w:szCs w:val="22"/>
        </w:rPr>
        <w:t>geoinformaatikas</w:t>
      </w:r>
      <w:proofErr w:type="spellEnd"/>
      <w:r w:rsidR="00BA3C8C">
        <w:rPr>
          <w:sz w:val="22"/>
          <w:szCs w:val="22"/>
        </w:rPr>
        <w:t>) ja</w:t>
      </w:r>
      <w:r w:rsidRPr="00C02AA4">
        <w:rPr>
          <w:sz w:val="22"/>
          <w:szCs w:val="22"/>
        </w:rPr>
        <w:t xml:space="preserve"> </w:t>
      </w:r>
      <w:r w:rsidR="007E7B3A" w:rsidRPr="00C02AA4">
        <w:rPr>
          <w:sz w:val="22"/>
          <w:szCs w:val="22"/>
        </w:rPr>
        <w:t xml:space="preserve">Martin </w:t>
      </w:r>
      <w:proofErr w:type="spellStart"/>
      <w:r w:rsidR="007E7B3A" w:rsidRPr="00C02AA4">
        <w:rPr>
          <w:sz w:val="22"/>
          <w:szCs w:val="22"/>
        </w:rPr>
        <w:t>Gauk</w:t>
      </w:r>
      <w:proofErr w:type="spellEnd"/>
      <w:r w:rsidRPr="00C02AA4">
        <w:rPr>
          <w:sz w:val="22"/>
          <w:szCs w:val="22"/>
        </w:rPr>
        <w:t xml:space="preserve"> (</w:t>
      </w:r>
      <w:proofErr w:type="spellStart"/>
      <w:r w:rsidR="00BA3C8C">
        <w:rPr>
          <w:sz w:val="22"/>
          <w:szCs w:val="22"/>
        </w:rPr>
        <w:t>geoinformaatika</w:t>
      </w:r>
      <w:proofErr w:type="spellEnd"/>
      <w:r w:rsidR="00BA285B">
        <w:rPr>
          <w:sz w:val="22"/>
          <w:szCs w:val="22"/>
        </w:rPr>
        <w:t xml:space="preserve"> </w:t>
      </w:r>
      <w:r w:rsidR="00BA3C8C">
        <w:rPr>
          <w:sz w:val="22"/>
          <w:szCs w:val="22"/>
        </w:rPr>
        <w:t>magister, planeerimis</w:t>
      </w:r>
      <w:r w:rsidR="0049431D" w:rsidRPr="00C02AA4">
        <w:rPr>
          <w:sz w:val="22"/>
          <w:szCs w:val="22"/>
        </w:rPr>
        <w:t>doktorant</w:t>
      </w:r>
      <w:r w:rsidRPr="00C02AA4">
        <w:rPr>
          <w:sz w:val="22"/>
          <w:szCs w:val="22"/>
        </w:rPr>
        <w:t>)</w:t>
      </w:r>
      <w:r w:rsidR="00BA3C8C">
        <w:rPr>
          <w:sz w:val="22"/>
          <w:szCs w:val="22"/>
        </w:rPr>
        <w:t xml:space="preserve">, </w:t>
      </w:r>
      <w:r w:rsidR="00BA285B">
        <w:rPr>
          <w:sz w:val="22"/>
          <w:szCs w:val="22"/>
        </w:rPr>
        <w:t xml:space="preserve">kinnisvara </w:t>
      </w:r>
      <w:r w:rsidR="00BA3C8C">
        <w:rPr>
          <w:sz w:val="22"/>
          <w:szCs w:val="22"/>
        </w:rPr>
        <w:t>ülevaateid sirvis</w:t>
      </w:r>
      <w:r w:rsidRPr="00C02AA4">
        <w:rPr>
          <w:sz w:val="22"/>
          <w:szCs w:val="22"/>
        </w:rPr>
        <w:t xml:space="preserve"> </w:t>
      </w:r>
      <w:r w:rsidR="007E7B3A" w:rsidRPr="00C02AA4">
        <w:rPr>
          <w:sz w:val="22"/>
          <w:szCs w:val="22"/>
        </w:rPr>
        <w:t>Kerli Lõhmus</w:t>
      </w:r>
      <w:r w:rsidRPr="00C02AA4">
        <w:rPr>
          <w:sz w:val="22"/>
          <w:szCs w:val="22"/>
        </w:rPr>
        <w:t xml:space="preserve">. </w:t>
      </w:r>
      <w:r w:rsidR="00C51646" w:rsidRPr="00C02AA4">
        <w:rPr>
          <w:sz w:val="22"/>
          <w:szCs w:val="22"/>
        </w:rPr>
        <w:t>T</w:t>
      </w:r>
      <w:r w:rsidR="007E7B3A" w:rsidRPr="00C02AA4">
        <w:rPr>
          <w:sz w:val="22"/>
          <w:szCs w:val="22"/>
        </w:rPr>
        <w:t>äna</w:t>
      </w:r>
      <w:r w:rsidR="00C51646" w:rsidRPr="00C02AA4">
        <w:rPr>
          <w:sz w:val="22"/>
          <w:szCs w:val="22"/>
        </w:rPr>
        <w:t>me</w:t>
      </w:r>
      <w:r w:rsidR="007E7B3A" w:rsidRPr="00C02AA4">
        <w:rPr>
          <w:sz w:val="22"/>
          <w:szCs w:val="22"/>
        </w:rPr>
        <w:t xml:space="preserve"> </w:t>
      </w:r>
      <w:r w:rsidR="00C51646" w:rsidRPr="00C02AA4">
        <w:rPr>
          <w:sz w:val="22"/>
          <w:szCs w:val="22"/>
        </w:rPr>
        <w:t>professionaalse abi, andmetoe ja</w:t>
      </w:r>
      <w:r w:rsidR="007E7B3A" w:rsidRPr="00C02AA4">
        <w:rPr>
          <w:sz w:val="22"/>
          <w:szCs w:val="22"/>
        </w:rPr>
        <w:t xml:space="preserve"> konsultatsioonide eest Tar</w:t>
      </w:r>
      <w:r w:rsidRPr="00C02AA4">
        <w:rPr>
          <w:sz w:val="22"/>
          <w:szCs w:val="22"/>
        </w:rPr>
        <w:t>tu Linnavalitsuse</w:t>
      </w:r>
      <w:r w:rsidR="007E7B3A" w:rsidRPr="00C02AA4">
        <w:rPr>
          <w:sz w:val="22"/>
          <w:szCs w:val="22"/>
        </w:rPr>
        <w:t xml:space="preserve"> ametnikke</w:t>
      </w:r>
      <w:r w:rsidR="00C51646" w:rsidRPr="00C02AA4">
        <w:rPr>
          <w:sz w:val="22"/>
          <w:szCs w:val="22"/>
        </w:rPr>
        <w:t xml:space="preserve"> Indrek Rannikut, Teivi </w:t>
      </w:r>
      <w:proofErr w:type="spellStart"/>
      <w:r w:rsidR="00C51646" w:rsidRPr="00C02AA4">
        <w:rPr>
          <w:sz w:val="22"/>
          <w:szCs w:val="22"/>
        </w:rPr>
        <w:t>Tederit</w:t>
      </w:r>
      <w:proofErr w:type="spellEnd"/>
      <w:r w:rsidR="00C51646" w:rsidRPr="00C02AA4">
        <w:rPr>
          <w:sz w:val="22"/>
          <w:szCs w:val="22"/>
        </w:rPr>
        <w:t xml:space="preserve">, , Hele </w:t>
      </w:r>
      <w:proofErr w:type="spellStart"/>
      <w:r w:rsidR="00C51646" w:rsidRPr="00C02AA4">
        <w:rPr>
          <w:sz w:val="22"/>
          <w:szCs w:val="22"/>
        </w:rPr>
        <w:t>Luigujõed</w:t>
      </w:r>
      <w:proofErr w:type="spellEnd"/>
      <w:r w:rsidR="00C51646" w:rsidRPr="00C02AA4">
        <w:rPr>
          <w:sz w:val="22"/>
          <w:szCs w:val="22"/>
        </w:rPr>
        <w:t xml:space="preserve">, Jaan </w:t>
      </w:r>
      <w:proofErr w:type="spellStart"/>
      <w:r w:rsidR="00C51646" w:rsidRPr="00C02AA4">
        <w:rPr>
          <w:sz w:val="22"/>
          <w:szCs w:val="22"/>
        </w:rPr>
        <w:t>Ainelod</w:t>
      </w:r>
      <w:proofErr w:type="spellEnd"/>
      <w:r w:rsidRPr="00C02AA4">
        <w:rPr>
          <w:sz w:val="22"/>
          <w:szCs w:val="22"/>
        </w:rPr>
        <w:t xml:space="preserve"> </w:t>
      </w:r>
      <w:r w:rsidR="00C51646" w:rsidRPr="00C02AA4">
        <w:rPr>
          <w:sz w:val="22"/>
          <w:szCs w:val="22"/>
        </w:rPr>
        <w:t>ja teisi</w:t>
      </w:r>
      <w:r w:rsidR="007E7B3A" w:rsidRPr="00C02AA4">
        <w:rPr>
          <w:sz w:val="22"/>
          <w:szCs w:val="22"/>
        </w:rPr>
        <w:t>.</w:t>
      </w:r>
    </w:p>
    <w:p w:rsidR="00DE778A" w:rsidRPr="00C02AA4" w:rsidRDefault="00DE778A" w:rsidP="00DE778A">
      <w:pPr>
        <w:pStyle w:val="Pealkiri1"/>
      </w:pPr>
      <w:bookmarkStart w:id="3" w:name="_Toc383586682"/>
      <w:r w:rsidRPr="00C02AA4">
        <w:t>I Metoodika</w:t>
      </w:r>
      <w:bookmarkEnd w:id="3"/>
    </w:p>
    <w:p w:rsidR="00C22F01" w:rsidRPr="00C02AA4" w:rsidRDefault="00C22F01" w:rsidP="00C22F01"/>
    <w:p w:rsidR="004C6F20" w:rsidRDefault="00783231" w:rsidP="004C6F20">
      <w:pPr>
        <w:rPr>
          <w:sz w:val="22"/>
          <w:szCs w:val="22"/>
        </w:rPr>
      </w:pPr>
      <w:r>
        <w:rPr>
          <w:sz w:val="22"/>
          <w:szCs w:val="22"/>
        </w:rPr>
        <w:t>L</w:t>
      </w:r>
      <w:r w:rsidR="004C6F20" w:rsidRPr="00783231">
        <w:rPr>
          <w:sz w:val="22"/>
          <w:szCs w:val="22"/>
        </w:rPr>
        <w:t>ähteülesanne määratles töö sisu järgmiselt:</w:t>
      </w:r>
    </w:p>
    <w:p w:rsidR="00783231" w:rsidRPr="00783231" w:rsidRDefault="00783231" w:rsidP="004C6F20">
      <w:pPr>
        <w:rPr>
          <w:sz w:val="22"/>
          <w:szCs w:val="22"/>
        </w:rPr>
      </w:pPr>
    </w:p>
    <w:p w:rsidR="004C6F20" w:rsidRPr="00783231" w:rsidRDefault="004C6F20" w:rsidP="00BA285B">
      <w:pPr>
        <w:jc w:val="both"/>
        <w:rPr>
          <w:sz w:val="22"/>
          <w:szCs w:val="22"/>
        </w:rPr>
      </w:pPr>
      <w:r w:rsidRPr="00783231">
        <w:rPr>
          <w:sz w:val="22"/>
          <w:szCs w:val="22"/>
        </w:rPr>
        <w:t>1. Arvutuslik elanike/kodude arv linna üldplaneeringuga (edaspidi ÜP) kavandatud elamualade kohta (vähim üksus on ÜP-ga määratud asum). Elanike/kodude arv tuleb anda eraldi kehtestatud detailplaneeringutega (edaspidi DP) kaetud alade ja DP-ga katmata alade kohta. Alates 2000. aastast kehtestatud DP-de vastavad andmed edastatakse tellija poolt. Enne 2000. Aastat kehtestatud DP-de osas tuleb aluseks võtta Tartu Linnavolikogu 08.06.2000 otsus nr 148 "Kehtestatud planeeringute ülevaatamine". Esitada vastavat analüüsi illustreeriv kaart.</w:t>
      </w:r>
    </w:p>
    <w:p w:rsidR="004C6F20" w:rsidRPr="00783231" w:rsidRDefault="004C6F20" w:rsidP="00BA285B">
      <w:pPr>
        <w:jc w:val="both"/>
        <w:rPr>
          <w:sz w:val="22"/>
          <w:szCs w:val="22"/>
        </w:rPr>
      </w:pPr>
      <w:r w:rsidRPr="00783231">
        <w:rPr>
          <w:sz w:val="22"/>
          <w:szCs w:val="22"/>
        </w:rPr>
        <w:t>2. Esitada DP-de realiseerimise ulatus tellija poolt kasutada antavate kaardiandmete alusel. Asumi kohta esitada nii ÜP-st kui DP-dest tulenev kodude arv, ehitatud ja ehitamata kodude arv ja välja pakkuda võimalik kontrollarv või muu näitaja, mida asumis ületada ei tohiks. Esitada vastavat analüüsi illustreeriv kaart.</w:t>
      </w:r>
    </w:p>
    <w:p w:rsidR="004C6F20" w:rsidRPr="00783231" w:rsidRDefault="004C6F20" w:rsidP="00BA285B">
      <w:pPr>
        <w:jc w:val="both"/>
        <w:rPr>
          <w:sz w:val="22"/>
          <w:szCs w:val="22"/>
        </w:rPr>
      </w:pPr>
      <w:r w:rsidRPr="00783231">
        <w:rPr>
          <w:sz w:val="22"/>
          <w:szCs w:val="22"/>
        </w:rPr>
        <w:t>3. Anda hinnang DP-de ja ÜP realiseerumise võimalikkuse kohta, lähtudes rahvaloenduse andmetest ja elanike arvu prognoosist ning muudest teguritest, mis kujundavad nõudlust eluaseme järele.</w:t>
      </w:r>
    </w:p>
    <w:p w:rsidR="004C6F20" w:rsidRPr="00783231" w:rsidRDefault="004C6F20" w:rsidP="00BA285B">
      <w:pPr>
        <w:jc w:val="both"/>
        <w:rPr>
          <w:sz w:val="22"/>
          <w:szCs w:val="22"/>
        </w:rPr>
      </w:pPr>
      <w:r w:rsidRPr="00783231">
        <w:rPr>
          <w:sz w:val="22"/>
          <w:szCs w:val="22"/>
        </w:rPr>
        <w:t>4. Teha võimalikud ettepanekud kehtivate planeeringute (nii DP-d kui ka ÜP-ga määratud elamualad) muutmise või kehtetuks tunnistamise vajaduse kohta või ettepanekud täiendavate elamualade kavandamiseks ÜP-s. Esitada vastavat analüüsi illustreeriv kaart.</w:t>
      </w:r>
    </w:p>
    <w:p w:rsidR="00C22F01" w:rsidRPr="00783231" w:rsidRDefault="004C6F20" w:rsidP="00BA285B">
      <w:pPr>
        <w:jc w:val="both"/>
        <w:rPr>
          <w:sz w:val="22"/>
          <w:szCs w:val="22"/>
        </w:rPr>
      </w:pPr>
      <w:r w:rsidRPr="00783231">
        <w:rPr>
          <w:sz w:val="22"/>
          <w:szCs w:val="22"/>
        </w:rPr>
        <w:t>5. Esitada kokkuvõttev ülevaade elamuehituse dünaamika ja eluasemenõudluse kohta Tartu linnaregioonis tervikuna ning teha ettepanekud selle reguleerimiseks.</w:t>
      </w:r>
    </w:p>
    <w:p w:rsidR="004C6F20" w:rsidRPr="00783231" w:rsidRDefault="004C6F20" w:rsidP="004C6F20">
      <w:pPr>
        <w:rPr>
          <w:sz w:val="22"/>
          <w:szCs w:val="22"/>
        </w:rPr>
      </w:pPr>
    </w:p>
    <w:p w:rsidR="004C6F20" w:rsidRPr="00783231" w:rsidRDefault="004C6F20" w:rsidP="004C6F20">
      <w:pPr>
        <w:rPr>
          <w:sz w:val="22"/>
          <w:szCs w:val="22"/>
        </w:rPr>
      </w:pPr>
      <w:r w:rsidRPr="00783231">
        <w:rPr>
          <w:sz w:val="22"/>
          <w:szCs w:val="22"/>
        </w:rPr>
        <w:t xml:space="preserve">Töö </w:t>
      </w:r>
      <w:r w:rsidR="00783231">
        <w:rPr>
          <w:sz w:val="22"/>
          <w:szCs w:val="22"/>
        </w:rPr>
        <w:t>lähte</w:t>
      </w:r>
      <w:r w:rsidRPr="00783231">
        <w:rPr>
          <w:sz w:val="22"/>
          <w:szCs w:val="22"/>
        </w:rPr>
        <w:t>andm</w:t>
      </w:r>
      <w:r w:rsidR="008C7321" w:rsidRPr="00783231">
        <w:rPr>
          <w:sz w:val="22"/>
          <w:szCs w:val="22"/>
        </w:rPr>
        <w:t>estik koosneb</w:t>
      </w:r>
      <w:r w:rsidRPr="00783231">
        <w:rPr>
          <w:sz w:val="22"/>
          <w:szCs w:val="22"/>
        </w:rPr>
        <w:t xml:space="preserve"> järgnevast: </w:t>
      </w:r>
    </w:p>
    <w:p w:rsidR="004C6F20" w:rsidRPr="00783231" w:rsidRDefault="004C6F20" w:rsidP="004C6F20">
      <w:pPr>
        <w:pStyle w:val="Loendilik"/>
        <w:numPr>
          <w:ilvl w:val="0"/>
          <w:numId w:val="1"/>
        </w:numPr>
        <w:rPr>
          <w:sz w:val="22"/>
          <w:szCs w:val="22"/>
        </w:rPr>
      </w:pPr>
      <w:r w:rsidRPr="00783231">
        <w:rPr>
          <w:sz w:val="22"/>
          <w:szCs w:val="22"/>
        </w:rPr>
        <w:t xml:space="preserve">REL2011 </w:t>
      </w:r>
      <w:r w:rsidR="00783231">
        <w:rPr>
          <w:sz w:val="22"/>
          <w:szCs w:val="22"/>
        </w:rPr>
        <w:t xml:space="preserve">ja REL2000 </w:t>
      </w:r>
      <w:r w:rsidRPr="00783231">
        <w:rPr>
          <w:sz w:val="22"/>
          <w:szCs w:val="22"/>
        </w:rPr>
        <w:t>andmed rahvastiku ja eluruumide kohta</w:t>
      </w:r>
    </w:p>
    <w:p w:rsidR="004C6F20" w:rsidRPr="00783231" w:rsidRDefault="008C7321" w:rsidP="004C6F20">
      <w:pPr>
        <w:pStyle w:val="Loendilik"/>
        <w:numPr>
          <w:ilvl w:val="0"/>
          <w:numId w:val="1"/>
        </w:numPr>
        <w:rPr>
          <w:sz w:val="22"/>
          <w:szCs w:val="22"/>
        </w:rPr>
      </w:pPr>
      <w:r w:rsidRPr="00783231">
        <w:rPr>
          <w:sz w:val="22"/>
          <w:szCs w:val="22"/>
        </w:rPr>
        <w:t>E</w:t>
      </w:r>
      <w:r w:rsidR="004C6F20" w:rsidRPr="00783231">
        <w:rPr>
          <w:sz w:val="22"/>
          <w:szCs w:val="22"/>
        </w:rPr>
        <w:t>hitusregister</w:t>
      </w:r>
    </w:p>
    <w:p w:rsidR="004C6F20" w:rsidRPr="00783231" w:rsidRDefault="004C6F20" w:rsidP="004C6F20">
      <w:pPr>
        <w:pStyle w:val="Loendilik"/>
        <w:numPr>
          <w:ilvl w:val="0"/>
          <w:numId w:val="1"/>
        </w:numPr>
        <w:rPr>
          <w:sz w:val="22"/>
          <w:szCs w:val="22"/>
        </w:rPr>
      </w:pPr>
      <w:r w:rsidRPr="00783231">
        <w:rPr>
          <w:sz w:val="22"/>
          <w:szCs w:val="22"/>
        </w:rPr>
        <w:t>Tartu linna planeeringute andmebaas</w:t>
      </w:r>
    </w:p>
    <w:p w:rsidR="004C6F20" w:rsidRDefault="004C6F20" w:rsidP="004C6F20">
      <w:pPr>
        <w:pStyle w:val="Loendilik"/>
        <w:numPr>
          <w:ilvl w:val="0"/>
          <w:numId w:val="1"/>
        </w:numPr>
        <w:rPr>
          <w:sz w:val="22"/>
          <w:szCs w:val="22"/>
        </w:rPr>
      </w:pPr>
      <w:r w:rsidRPr="00783231">
        <w:rPr>
          <w:sz w:val="22"/>
          <w:szCs w:val="22"/>
        </w:rPr>
        <w:t>Tartu eeslinnavaldade planeeringute andmebaas</w:t>
      </w:r>
    </w:p>
    <w:p w:rsidR="00783231" w:rsidRDefault="00783231" w:rsidP="004C6F20">
      <w:pPr>
        <w:pStyle w:val="Loendilik"/>
        <w:numPr>
          <w:ilvl w:val="0"/>
          <w:numId w:val="1"/>
        </w:numPr>
        <w:rPr>
          <w:sz w:val="22"/>
          <w:szCs w:val="22"/>
        </w:rPr>
      </w:pPr>
      <w:r>
        <w:rPr>
          <w:sz w:val="22"/>
          <w:szCs w:val="22"/>
        </w:rPr>
        <w:t>Kinnisvaraülevaated</w:t>
      </w:r>
    </w:p>
    <w:p w:rsidR="00783231" w:rsidRPr="00783231" w:rsidRDefault="00783231" w:rsidP="004C6F20">
      <w:pPr>
        <w:pStyle w:val="Loendilik"/>
        <w:numPr>
          <w:ilvl w:val="0"/>
          <w:numId w:val="1"/>
        </w:numPr>
        <w:rPr>
          <w:sz w:val="22"/>
          <w:szCs w:val="22"/>
        </w:rPr>
      </w:pPr>
      <w:r>
        <w:rPr>
          <w:sz w:val="22"/>
          <w:szCs w:val="22"/>
        </w:rPr>
        <w:t>Riiklik statistika.</w:t>
      </w:r>
    </w:p>
    <w:p w:rsidR="0070030C" w:rsidRPr="00783231" w:rsidRDefault="0070030C" w:rsidP="00C22F01">
      <w:pPr>
        <w:rPr>
          <w:sz w:val="22"/>
          <w:szCs w:val="22"/>
        </w:rPr>
      </w:pPr>
    </w:p>
    <w:p w:rsidR="0021524E" w:rsidRPr="00783231" w:rsidRDefault="0021524E" w:rsidP="00C22F01">
      <w:pPr>
        <w:rPr>
          <w:sz w:val="22"/>
          <w:szCs w:val="22"/>
          <w:u w:val="single"/>
        </w:rPr>
      </w:pPr>
      <w:r w:rsidRPr="00783231">
        <w:rPr>
          <w:sz w:val="22"/>
          <w:szCs w:val="22"/>
          <w:u w:val="single"/>
        </w:rPr>
        <w:t>Elamuturu määratlemine</w:t>
      </w:r>
    </w:p>
    <w:p w:rsidR="0021524E" w:rsidRPr="00783231" w:rsidRDefault="00B058B8" w:rsidP="00BA285B">
      <w:pPr>
        <w:autoSpaceDE w:val="0"/>
        <w:autoSpaceDN w:val="0"/>
        <w:adjustRightInd w:val="0"/>
        <w:jc w:val="both"/>
        <w:rPr>
          <w:rFonts w:eastAsiaTheme="minorHAnsi" w:cs="ArialMT"/>
          <w:sz w:val="22"/>
          <w:szCs w:val="22"/>
        </w:rPr>
      </w:pPr>
      <w:r w:rsidRPr="00783231">
        <w:rPr>
          <w:rFonts w:eastAsiaTheme="minorHAnsi" w:cs="ArialMT"/>
          <w:sz w:val="22"/>
          <w:szCs w:val="22"/>
        </w:rPr>
        <w:t xml:space="preserve">Elamuturu geograafia määratleb igapäevane pendelrände areaal. Olulised lähtetingimused elamuturu suurusele ja iseloomule annab ette ka rändemuster, kinnisvara hinnadünaamika, tööturu- ja teenuseareaalid. </w:t>
      </w:r>
    </w:p>
    <w:p w:rsidR="00B058B8" w:rsidRPr="00783231" w:rsidRDefault="00B058B8" w:rsidP="00BA285B">
      <w:pPr>
        <w:autoSpaceDE w:val="0"/>
        <w:autoSpaceDN w:val="0"/>
        <w:adjustRightInd w:val="0"/>
        <w:jc w:val="both"/>
        <w:rPr>
          <w:rFonts w:eastAsiaTheme="minorHAnsi" w:cs="ArialMT"/>
          <w:sz w:val="22"/>
          <w:szCs w:val="22"/>
        </w:rPr>
      </w:pPr>
    </w:p>
    <w:p w:rsidR="00B058B8" w:rsidRPr="00783231" w:rsidRDefault="00B058B8" w:rsidP="00BA285B">
      <w:pPr>
        <w:autoSpaceDE w:val="0"/>
        <w:autoSpaceDN w:val="0"/>
        <w:adjustRightInd w:val="0"/>
        <w:jc w:val="both"/>
        <w:rPr>
          <w:rFonts w:eastAsiaTheme="minorHAnsi" w:cs="ArialMT"/>
          <w:sz w:val="22"/>
          <w:szCs w:val="22"/>
        </w:rPr>
      </w:pPr>
      <w:r w:rsidRPr="00783231">
        <w:rPr>
          <w:rFonts w:eastAsiaTheme="minorHAnsi" w:cs="ArialMT"/>
          <w:sz w:val="22"/>
          <w:szCs w:val="22"/>
        </w:rPr>
        <w:t>Tartu elamuturu</w:t>
      </w:r>
      <w:r w:rsidR="00783231">
        <w:rPr>
          <w:rFonts w:eastAsiaTheme="minorHAnsi" w:cs="ArialMT"/>
          <w:sz w:val="22"/>
          <w:szCs w:val="22"/>
        </w:rPr>
        <w:t>,</w:t>
      </w:r>
      <w:r w:rsidRPr="00783231">
        <w:rPr>
          <w:rFonts w:eastAsiaTheme="minorHAnsi" w:cs="ArialMT"/>
          <w:sz w:val="22"/>
          <w:szCs w:val="22"/>
        </w:rPr>
        <w:t xml:space="preserve"> </w:t>
      </w:r>
      <w:r w:rsidR="00783231">
        <w:rPr>
          <w:rFonts w:eastAsiaTheme="minorHAnsi" w:cs="ArialMT"/>
          <w:sz w:val="22"/>
          <w:szCs w:val="22"/>
        </w:rPr>
        <w:t xml:space="preserve">nagu juba sissejuhatuses </w:t>
      </w:r>
      <w:proofErr w:type="spellStart"/>
      <w:r w:rsidR="00783231">
        <w:rPr>
          <w:rFonts w:eastAsiaTheme="minorHAnsi" w:cs="ArialMT"/>
          <w:sz w:val="22"/>
          <w:szCs w:val="22"/>
        </w:rPr>
        <w:t>tutvustet</w:t>
      </w:r>
      <w:proofErr w:type="spellEnd"/>
      <w:r w:rsidR="00783231">
        <w:rPr>
          <w:rFonts w:eastAsiaTheme="minorHAnsi" w:cs="ArialMT"/>
          <w:sz w:val="22"/>
          <w:szCs w:val="22"/>
        </w:rPr>
        <w:t xml:space="preserve">, </w:t>
      </w:r>
      <w:r w:rsidRPr="00783231">
        <w:rPr>
          <w:rFonts w:eastAsiaTheme="minorHAnsi" w:cs="ArialMT"/>
          <w:sz w:val="22"/>
          <w:szCs w:val="22"/>
        </w:rPr>
        <w:t>või</w:t>
      </w:r>
      <w:r w:rsidR="00783231">
        <w:rPr>
          <w:rFonts w:eastAsiaTheme="minorHAnsi" w:cs="ArialMT"/>
          <w:sz w:val="22"/>
          <w:szCs w:val="22"/>
        </w:rPr>
        <w:t>b</w:t>
      </w:r>
      <w:r w:rsidRPr="00783231">
        <w:rPr>
          <w:rFonts w:eastAsiaTheme="minorHAnsi" w:cs="ArialMT"/>
          <w:sz w:val="22"/>
          <w:szCs w:val="22"/>
        </w:rPr>
        <w:t xml:space="preserve"> jagada kolmeks vööndiks:</w:t>
      </w:r>
    </w:p>
    <w:p w:rsidR="00B058B8" w:rsidRPr="00783231" w:rsidRDefault="00B058B8" w:rsidP="00BA285B">
      <w:pPr>
        <w:pStyle w:val="Loendilik"/>
        <w:numPr>
          <w:ilvl w:val="0"/>
          <w:numId w:val="4"/>
        </w:numPr>
        <w:autoSpaceDE w:val="0"/>
        <w:autoSpaceDN w:val="0"/>
        <w:adjustRightInd w:val="0"/>
        <w:jc w:val="both"/>
        <w:rPr>
          <w:rFonts w:eastAsiaTheme="minorHAnsi" w:cs="ArialMT"/>
          <w:sz w:val="22"/>
          <w:szCs w:val="22"/>
        </w:rPr>
      </w:pPr>
      <w:r w:rsidRPr="00783231">
        <w:rPr>
          <w:rFonts w:eastAsiaTheme="minorHAnsi" w:cs="ArialMT"/>
          <w:sz w:val="22"/>
          <w:szCs w:val="22"/>
        </w:rPr>
        <w:t>Tuumiklinn</w:t>
      </w:r>
    </w:p>
    <w:p w:rsidR="00B058B8" w:rsidRPr="00783231" w:rsidRDefault="00B058B8" w:rsidP="00BA285B">
      <w:pPr>
        <w:pStyle w:val="Loendilik"/>
        <w:numPr>
          <w:ilvl w:val="0"/>
          <w:numId w:val="4"/>
        </w:numPr>
        <w:autoSpaceDE w:val="0"/>
        <w:autoSpaceDN w:val="0"/>
        <w:adjustRightInd w:val="0"/>
        <w:jc w:val="both"/>
        <w:rPr>
          <w:rFonts w:eastAsiaTheme="minorHAnsi" w:cs="ArialMT"/>
          <w:sz w:val="22"/>
          <w:szCs w:val="22"/>
        </w:rPr>
      </w:pPr>
      <w:r w:rsidRPr="00783231">
        <w:rPr>
          <w:rFonts w:eastAsiaTheme="minorHAnsi" w:cs="ArialMT"/>
          <w:sz w:val="22"/>
          <w:szCs w:val="22"/>
        </w:rPr>
        <w:t>Eeslinnavöö: 5km raadiuses linna perimeetrist</w:t>
      </w:r>
      <w:r w:rsidR="00783231">
        <w:rPr>
          <w:rFonts w:eastAsiaTheme="minorHAnsi" w:cs="ArialMT"/>
          <w:sz w:val="22"/>
          <w:szCs w:val="22"/>
        </w:rPr>
        <w:t>, eeslinnalise asustusega ja funktsionaalselt l</w:t>
      </w:r>
      <w:r w:rsidR="009C0470">
        <w:rPr>
          <w:rFonts w:eastAsiaTheme="minorHAnsi" w:cs="ArialMT"/>
          <w:sz w:val="22"/>
          <w:szCs w:val="22"/>
        </w:rPr>
        <w:t>innaga üks.</w:t>
      </w:r>
      <w:r w:rsidR="00783231">
        <w:rPr>
          <w:rFonts w:eastAsiaTheme="minorHAnsi" w:cs="ArialMT"/>
          <w:sz w:val="22"/>
          <w:szCs w:val="22"/>
        </w:rPr>
        <w:t xml:space="preserve"> </w:t>
      </w:r>
    </w:p>
    <w:p w:rsidR="00B058B8" w:rsidRPr="00783231" w:rsidRDefault="00B058B8" w:rsidP="00BA285B">
      <w:pPr>
        <w:pStyle w:val="Loendilik"/>
        <w:numPr>
          <w:ilvl w:val="0"/>
          <w:numId w:val="4"/>
        </w:numPr>
        <w:autoSpaceDE w:val="0"/>
        <w:autoSpaceDN w:val="0"/>
        <w:adjustRightInd w:val="0"/>
        <w:jc w:val="both"/>
        <w:rPr>
          <w:rFonts w:eastAsiaTheme="minorHAnsi" w:cs="ArialMT"/>
          <w:sz w:val="22"/>
          <w:szCs w:val="22"/>
        </w:rPr>
      </w:pPr>
      <w:r w:rsidRPr="00783231">
        <w:rPr>
          <w:rFonts w:eastAsiaTheme="minorHAnsi" w:cs="ArialMT"/>
          <w:sz w:val="22"/>
          <w:szCs w:val="22"/>
        </w:rPr>
        <w:t xml:space="preserve">Linnapiirkond: Tartusse käib tööle üle </w:t>
      </w:r>
      <w:r w:rsidR="008C7321" w:rsidRPr="00783231">
        <w:rPr>
          <w:rFonts w:eastAsiaTheme="minorHAnsi" w:cs="ArialMT"/>
          <w:sz w:val="22"/>
          <w:szCs w:val="22"/>
        </w:rPr>
        <w:t>45</w:t>
      </w:r>
      <w:r w:rsidRPr="00783231">
        <w:rPr>
          <w:rFonts w:eastAsiaTheme="minorHAnsi" w:cs="ArialMT"/>
          <w:sz w:val="22"/>
          <w:szCs w:val="22"/>
        </w:rPr>
        <w:t>% tööealisest elanikkonnast</w:t>
      </w:r>
      <w:r w:rsidR="009C0470">
        <w:rPr>
          <w:rFonts w:eastAsiaTheme="minorHAnsi" w:cs="ArialMT"/>
          <w:sz w:val="22"/>
          <w:szCs w:val="22"/>
        </w:rPr>
        <w:t>, ka esmateenuseid tarbitakse linnast.</w:t>
      </w:r>
      <w:r w:rsidRPr="00783231">
        <w:rPr>
          <w:rFonts w:eastAsiaTheme="minorHAnsi" w:cs="ArialMT"/>
          <w:sz w:val="22"/>
          <w:szCs w:val="22"/>
        </w:rPr>
        <w:t xml:space="preserve"> </w:t>
      </w:r>
    </w:p>
    <w:p w:rsidR="00B058B8" w:rsidRPr="00783231" w:rsidRDefault="00B058B8" w:rsidP="00BA285B">
      <w:pPr>
        <w:autoSpaceDE w:val="0"/>
        <w:autoSpaceDN w:val="0"/>
        <w:adjustRightInd w:val="0"/>
        <w:jc w:val="both"/>
        <w:rPr>
          <w:rFonts w:eastAsiaTheme="minorHAnsi" w:cs="ArialMT"/>
          <w:sz w:val="22"/>
          <w:szCs w:val="22"/>
        </w:rPr>
      </w:pPr>
    </w:p>
    <w:p w:rsidR="00B058B8" w:rsidRPr="00783231" w:rsidRDefault="00C905B3" w:rsidP="00BA285B">
      <w:pPr>
        <w:autoSpaceDE w:val="0"/>
        <w:autoSpaceDN w:val="0"/>
        <w:adjustRightInd w:val="0"/>
        <w:jc w:val="both"/>
        <w:rPr>
          <w:rFonts w:eastAsiaTheme="minorHAnsi" w:cs="ArialMT"/>
          <w:sz w:val="22"/>
          <w:szCs w:val="22"/>
        </w:rPr>
      </w:pPr>
      <w:r w:rsidRPr="00783231">
        <w:rPr>
          <w:rFonts w:eastAsiaTheme="minorHAnsi" w:cs="ArialMT"/>
          <w:sz w:val="22"/>
          <w:szCs w:val="22"/>
        </w:rPr>
        <w:t xml:space="preserve">Need kolm vööndit töötavad sidusa elamuturuna, kusjuures </w:t>
      </w:r>
      <w:r w:rsidR="008C7321" w:rsidRPr="00783231">
        <w:rPr>
          <w:rFonts w:eastAsiaTheme="minorHAnsi" w:cs="ArialMT"/>
          <w:sz w:val="22"/>
          <w:szCs w:val="22"/>
        </w:rPr>
        <w:t xml:space="preserve">turuareaalina on tuumiklinn </w:t>
      </w:r>
      <w:r w:rsidRPr="00783231">
        <w:rPr>
          <w:rFonts w:eastAsiaTheme="minorHAnsi" w:cs="ArialMT"/>
          <w:sz w:val="22"/>
          <w:szCs w:val="22"/>
        </w:rPr>
        <w:t>eeslinna</w:t>
      </w:r>
      <w:r w:rsidR="009C0470">
        <w:rPr>
          <w:rFonts w:eastAsiaTheme="minorHAnsi" w:cs="ArialMT"/>
          <w:sz w:val="22"/>
          <w:szCs w:val="22"/>
        </w:rPr>
        <w:t>ga</w:t>
      </w:r>
      <w:r w:rsidR="008C7321" w:rsidRPr="00783231">
        <w:rPr>
          <w:rFonts w:eastAsiaTheme="minorHAnsi" w:cs="ArialMT"/>
          <w:sz w:val="22"/>
          <w:szCs w:val="22"/>
        </w:rPr>
        <w:t xml:space="preserve"> sisuliselt üks</w:t>
      </w:r>
      <w:r w:rsidRPr="00783231">
        <w:rPr>
          <w:rFonts w:eastAsiaTheme="minorHAnsi" w:cs="ArialMT"/>
          <w:sz w:val="22"/>
          <w:szCs w:val="22"/>
        </w:rPr>
        <w:t xml:space="preserve">. Samal ajal mõjutab Tartu elamuturg ka linna kaugemat tagamaad </w:t>
      </w:r>
      <w:r w:rsidR="009C0470">
        <w:rPr>
          <w:rFonts w:eastAsiaTheme="minorHAnsi" w:cs="ArialMT"/>
          <w:sz w:val="22"/>
          <w:szCs w:val="22"/>
        </w:rPr>
        <w:t xml:space="preserve">(näiteks satelliitlinn Elva) </w:t>
      </w:r>
      <w:r w:rsidRPr="00783231">
        <w:rPr>
          <w:rFonts w:eastAsiaTheme="minorHAnsi" w:cs="ArialMT"/>
          <w:sz w:val="22"/>
          <w:szCs w:val="22"/>
        </w:rPr>
        <w:t xml:space="preserve">ning sisuliselt kogu Lõuna-Eestit, mis on </w:t>
      </w:r>
      <w:r w:rsidR="009C0470">
        <w:rPr>
          <w:rFonts w:eastAsiaTheme="minorHAnsi" w:cs="ArialMT"/>
          <w:sz w:val="22"/>
          <w:szCs w:val="22"/>
        </w:rPr>
        <w:t xml:space="preserve">muutunud </w:t>
      </w:r>
      <w:r w:rsidR="008C7321" w:rsidRPr="00783231">
        <w:rPr>
          <w:rFonts w:eastAsiaTheme="minorHAnsi" w:cs="ArialMT"/>
          <w:sz w:val="22"/>
          <w:szCs w:val="22"/>
        </w:rPr>
        <w:t xml:space="preserve">regionaalseks </w:t>
      </w:r>
      <w:r w:rsidRPr="00783231">
        <w:rPr>
          <w:rFonts w:eastAsiaTheme="minorHAnsi" w:cs="ArialMT"/>
          <w:sz w:val="22"/>
          <w:szCs w:val="22"/>
        </w:rPr>
        <w:t>töö</w:t>
      </w:r>
      <w:r w:rsidR="008C7321" w:rsidRPr="00783231">
        <w:rPr>
          <w:rFonts w:eastAsiaTheme="minorHAnsi" w:cs="ArialMT"/>
          <w:sz w:val="22"/>
          <w:szCs w:val="22"/>
        </w:rPr>
        <w:t>jõu</w:t>
      </w:r>
      <w:r w:rsidRPr="00783231">
        <w:rPr>
          <w:rFonts w:eastAsiaTheme="minorHAnsi" w:cs="ArialMT"/>
          <w:sz w:val="22"/>
          <w:szCs w:val="22"/>
        </w:rPr>
        <w:t xml:space="preserve">areaaliks. </w:t>
      </w:r>
    </w:p>
    <w:p w:rsidR="007C381E" w:rsidRDefault="007C381E">
      <w:pPr>
        <w:spacing w:after="200" w:line="276" w:lineRule="auto"/>
        <w:rPr>
          <w:sz w:val="22"/>
          <w:szCs w:val="22"/>
        </w:rPr>
      </w:pPr>
      <w:r>
        <w:rPr>
          <w:sz w:val="22"/>
          <w:szCs w:val="22"/>
        </w:rPr>
        <w:br w:type="page"/>
      </w:r>
    </w:p>
    <w:p w:rsidR="00365752" w:rsidRPr="00783231" w:rsidRDefault="007C381E" w:rsidP="00C22F01">
      <w:pPr>
        <w:rPr>
          <w:sz w:val="22"/>
          <w:szCs w:val="22"/>
        </w:rPr>
      </w:pPr>
      <w:r>
        <w:rPr>
          <w:sz w:val="22"/>
          <w:szCs w:val="22"/>
        </w:rPr>
        <w:t xml:space="preserve">Elamuturu põhimõttelised mudelid on esitatud järgmistel skeemidel. Eeldatakse elamuturu funktsioneerimist dünaamilise tasakaalu alusel, milles nõudlus ja pakkumine otsivad püsivalt tasakaaluseisundit.  </w:t>
      </w:r>
    </w:p>
    <w:p w:rsidR="00C21D8B" w:rsidRPr="00C02AA4" w:rsidRDefault="00C21D8B" w:rsidP="00C22F01">
      <w:pPr>
        <w:rPr>
          <w:rFonts w:eastAsiaTheme="minorHAnsi"/>
          <w:szCs w:val="24"/>
        </w:rPr>
      </w:pPr>
    </w:p>
    <w:p w:rsidR="00D462CD" w:rsidRPr="00C02AA4" w:rsidRDefault="00503BAA" w:rsidP="00C905B3">
      <w:pPr>
        <w:autoSpaceDE w:val="0"/>
        <w:autoSpaceDN w:val="0"/>
        <w:adjustRightInd w:val="0"/>
        <w:rPr>
          <w:rFonts w:eastAsiaTheme="minorHAnsi" w:cs="ArialMT"/>
          <w:szCs w:val="24"/>
        </w:rPr>
      </w:pPr>
      <w:r w:rsidRPr="00C02AA4">
        <w:rPr>
          <w:rFonts w:eastAsiaTheme="minorHAnsi" w:cs="ArialMT"/>
          <w:noProof/>
          <w:szCs w:val="24"/>
          <w:lang w:eastAsia="et-EE"/>
        </w:rPr>
        <w:drawing>
          <wp:inline distT="0" distB="0" distL="0" distR="0">
            <wp:extent cx="2739390" cy="3040380"/>
            <wp:effectExtent l="152400" t="0" r="0" b="26670"/>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D462CD" w:rsidRPr="00C02AA4" w:rsidRDefault="00D462CD" w:rsidP="00C905B3">
      <w:pPr>
        <w:autoSpaceDE w:val="0"/>
        <w:autoSpaceDN w:val="0"/>
        <w:adjustRightInd w:val="0"/>
        <w:rPr>
          <w:rFonts w:eastAsiaTheme="minorHAnsi" w:cs="ArialMT"/>
          <w:szCs w:val="24"/>
        </w:rPr>
      </w:pPr>
    </w:p>
    <w:p w:rsidR="00D462CD" w:rsidRPr="007C381E" w:rsidRDefault="00D462CD" w:rsidP="00C905B3">
      <w:pPr>
        <w:autoSpaceDE w:val="0"/>
        <w:autoSpaceDN w:val="0"/>
        <w:adjustRightInd w:val="0"/>
        <w:rPr>
          <w:rFonts w:eastAsiaTheme="minorHAnsi" w:cs="ArialMT"/>
          <w:sz w:val="22"/>
          <w:szCs w:val="22"/>
        </w:rPr>
      </w:pPr>
      <w:r w:rsidRPr="007C381E">
        <w:rPr>
          <w:rFonts w:eastAsiaTheme="minorHAnsi" w:cs="ArialMT"/>
          <w:sz w:val="22"/>
          <w:szCs w:val="22"/>
        </w:rPr>
        <w:t>Joonis</w:t>
      </w:r>
      <w:r w:rsidR="00A36632" w:rsidRPr="007C381E">
        <w:rPr>
          <w:rFonts w:eastAsiaTheme="minorHAnsi" w:cs="ArialMT"/>
          <w:sz w:val="22"/>
          <w:szCs w:val="22"/>
        </w:rPr>
        <w:t xml:space="preserve"> 1. </w:t>
      </w:r>
      <w:r w:rsidRPr="007C381E">
        <w:rPr>
          <w:rFonts w:eastAsiaTheme="minorHAnsi" w:cs="ArialMT"/>
          <w:sz w:val="22"/>
          <w:szCs w:val="22"/>
        </w:rPr>
        <w:t>Elamunõudluse ja –pakkumise dünaamiline tasakaal</w:t>
      </w:r>
    </w:p>
    <w:p w:rsidR="00D462CD" w:rsidRPr="00C02AA4" w:rsidRDefault="00D462CD" w:rsidP="00C905B3">
      <w:pPr>
        <w:autoSpaceDE w:val="0"/>
        <w:autoSpaceDN w:val="0"/>
        <w:adjustRightInd w:val="0"/>
        <w:rPr>
          <w:rFonts w:eastAsiaTheme="minorHAnsi" w:cs="ArialMT"/>
          <w:szCs w:val="24"/>
        </w:rPr>
      </w:pPr>
    </w:p>
    <w:p w:rsidR="00D462CD" w:rsidRPr="00C02AA4" w:rsidRDefault="00D462CD" w:rsidP="00C905B3">
      <w:pPr>
        <w:autoSpaceDE w:val="0"/>
        <w:autoSpaceDN w:val="0"/>
        <w:adjustRightInd w:val="0"/>
        <w:rPr>
          <w:rFonts w:eastAsiaTheme="minorHAnsi" w:cs="ArialMT"/>
          <w:szCs w:val="24"/>
        </w:rPr>
      </w:pPr>
    </w:p>
    <w:p w:rsidR="00503BAA" w:rsidRPr="00C02AA4" w:rsidRDefault="00D462CD" w:rsidP="00C905B3">
      <w:pPr>
        <w:autoSpaceDE w:val="0"/>
        <w:autoSpaceDN w:val="0"/>
        <w:adjustRightInd w:val="0"/>
        <w:rPr>
          <w:rFonts w:eastAsiaTheme="minorHAnsi" w:cs="ArialMT"/>
          <w:szCs w:val="24"/>
        </w:rPr>
      </w:pPr>
      <w:r w:rsidRPr="00C02AA4">
        <w:rPr>
          <w:rFonts w:eastAsiaTheme="minorHAnsi" w:cs="ArialMT"/>
          <w:noProof/>
          <w:szCs w:val="24"/>
          <w:lang w:eastAsia="et-EE"/>
        </w:rPr>
        <w:drawing>
          <wp:inline distT="0" distB="0" distL="0" distR="0">
            <wp:extent cx="2735580" cy="3429000"/>
            <wp:effectExtent l="114300" t="19050" r="26670" b="19050"/>
            <wp:docPr id="14"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rsidR="00A36632" w:rsidRPr="00C02AA4" w:rsidRDefault="00A36632" w:rsidP="00C905B3">
      <w:pPr>
        <w:autoSpaceDE w:val="0"/>
        <w:autoSpaceDN w:val="0"/>
        <w:adjustRightInd w:val="0"/>
        <w:rPr>
          <w:rFonts w:eastAsiaTheme="minorHAnsi" w:cs="ArialMT"/>
          <w:szCs w:val="24"/>
        </w:rPr>
      </w:pPr>
    </w:p>
    <w:p w:rsidR="00D462CD" w:rsidRPr="00C02AA4" w:rsidRDefault="00D462CD" w:rsidP="00C905B3">
      <w:pPr>
        <w:autoSpaceDE w:val="0"/>
        <w:autoSpaceDN w:val="0"/>
        <w:adjustRightInd w:val="0"/>
        <w:rPr>
          <w:rFonts w:eastAsiaTheme="minorHAnsi" w:cs="ArialMT"/>
          <w:szCs w:val="24"/>
        </w:rPr>
      </w:pPr>
    </w:p>
    <w:p w:rsidR="00D462CD" w:rsidRPr="004A41EA" w:rsidRDefault="00D462CD" w:rsidP="00D462CD">
      <w:pPr>
        <w:autoSpaceDE w:val="0"/>
        <w:autoSpaceDN w:val="0"/>
        <w:adjustRightInd w:val="0"/>
        <w:rPr>
          <w:rFonts w:eastAsiaTheme="minorHAnsi" w:cs="ArialMT"/>
          <w:sz w:val="22"/>
          <w:szCs w:val="22"/>
        </w:rPr>
      </w:pPr>
      <w:r w:rsidRPr="004A41EA">
        <w:rPr>
          <w:rFonts w:eastAsiaTheme="minorHAnsi" w:cs="ArialMT"/>
          <w:sz w:val="22"/>
          <w:szCs w:val="22"/>
        </w:rPr>
        <w:t xml:space="preserve">Joonis </w:t>
      </w:r>
      <w:r w:rsidR="00A36632" w:rsidRPr="004A41EA">
        <w:rPr>
          <w:rFonts w:eastAsiaTheme="minorHAnsi" w:cs="ArialMT"/>
          <w:sz w:val="22"/>
          <w:szCs w:val="22"/>
        </w:rPr>
        <w:t xml:space="preserve">2. </w:t>
      </w:r>
      <w:r w:rsidRPr="004A41EA">
        <w:rPr>
          <w:rFonts w:eastAsiaTheme="minorHAnsi" w:cs="ArialMT"/>
          <w:sz w:val="22"/>
          <w:szCs w:val="22"/>
        </w:rPr>
        <w:t xml:space="preserve">Elamuprognoosi põhimõttemudel </w:t>
      </w:r>
    </w:p>
    <w:p w:rsidR="00A36632" w:rsidRPr="00C02AA4" w:rsidRDefault="00A36632" w:rsidP="00D462CD">
      <w:pPr>
        <w:autoSpaceDE w:val="0"/>
        <w:autoSpaceDN w:val="0"/>
        <w:adjustRightInd w:val="0"/>
        <w:rPr>
          <w:rFonts w:eastAsiaTheme="minorHAnsi" w:cs="ArialMT"/>
          <w:szCs w:val="24"/>
        </w:rPr>
      </w:pPr>
    </w:p>
    <w:p w:rsidR="00A36632" w:rsidRPr="00C02AA4" w:rsidRDefault="00A36632" w:rsidP="00A36632">
      <w:pPr>
        <w:autoSpaceDE w:val="0"/>
        <w:autoSpaceDN w:val="0"/>
        <w:adjustRightInd w:val="0"/>
        <w:rPr>
          <w:rFonts w:eastAsiaTheme="minorHAnsi" w:cs="ArialMT"/>
          <w:szCs w:val="24"/>
        </w:rPr>
      </w:pPr>
      <w:r w:rsidRPr="00C02AA4">
        <w:rPr>
          <w:rFonts w:eastAsiaTheme="minorHAnsi" w:cs="ArialMT"/>
          <w:noProof/>
          <w:szCs w:val="24"/>
          <w:lang w:eastAsia="et-EE"/>
        </w:rPr>
        <w:drawing>
          <wp:inline distT="0" distB="0" distL="0" distR="0">
            <wp:extent cx="3377711" cy="2801816"/>
            <wp:effectExtent l="95250" t="0" r="0" b="0"/>
            <wp:docPr id="11"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r w:rsidRPr="00C02AA4">
        <w:rPr>
          <w:rFonts w:eastAsiaTheme="minorHAnsi" w:cs="ArialMT"/>
          <w:szCs w:val="24"/>
        </w:rPr>
        <w:t xml:space="preserve"> </w:t>
      </w:r>
    </w:p>
    <w:p w:rsidR="00A36632" w:rsidRPr="00C02AA4" w:rsidRDefault="00A36632" w:rsidP="00D462CD">
      <w:pPr>
        <w:autoSpaceDE w:val="0"/>
        <w:autoSpaceDN w:val="0"/>
        <w:adjustRightInd w:val="0"/>
        <w:rPr>
          <w:rFonts w:eastAsiaTheme="minorHAnsi" w:cs="ArialMT"/>
          <w:szCs w:val="24"/>
        </w:rPr>
      </w:pPr>
    </w:p>
    <w:p w:rsidR="00A36632" w:rsidRPr="004A41EA" w:rsidRDefault="00A36632" w:rsidP="00A36632">
      <w:pPr>
        <w:autoSpaceDE w:val="0"/>
        <w:autoSpaceDN w:val="0"/>
        <w:adjustRightInd w:val="0"/>
        <w:rPr>
          <w:rFonts w:eastAsiaTheme="minorHAnsi" w:cs="ArialMT"/>
          <w:sz w:val="22"/>
          <w:szCs w:val="22"/>
        </w:rPr>
      </w:pPr>
      <w:r w:rsidRPr="004A41EA">
        <w:rPr>
          <w:rFonts w:eastAsiaTheme="minorHAnsi" w:cs="ArialMT"/>
          <w:sz w:val="22"/>
          <w:szCs w:val="22"/>
        </w:rPr>
        <w:t xml:space="preserve">Joonis 3. Uuselamute </w:t>
      </w:r>
      <w:r w:rsidR="004A41EA">
        <w:rPr>
          <w:rFonts w:eastAsiaTheme="minorHAnsi" w:cs="ArialMT"/>
          <w:sz w:val="22"/>
          <w:szCs w:val="22"/>
        </w:rPr>
        <w:t>hinda kujundavad tegurid.</w:t>
      </w:r>
      <w:r w:rsidRPr="004A41EA">
        <w:rPr>
          <w:rFonts w:eastAsiaTheme="minorHAnsi" w:cs="ArialMT"/>
          <w:sz w:val="22"/>
          <w:szCs w:val="22"/>
        </w:rPr>
        <w:t xml:space="preserve"> </w:t>
      </w:r>
    </w:p>
    <w:p w:rsidR="00A36632" w:rsidRPr="00C02AA4" w:rsidRDefault="00A36632" w:rsidP="00C905B3">
      <w:pPr>
        <w:autoSpaceDE w:val="0"/>
        <w:autoSpaceDN w:val="0"/>
        <w:adjustRightInd w:val="0"/>
        <w:rPr>
          <w:rFonts w:eastAsiaTheme="minorHAnsi" w:cs="ArialMT"/>
          <w:szCs w:val="24"/>
        </w:rPr>
      </w:pPr>
    </w:p>
    <w:p w:rsidR="00D462CD" w:rsidRPr="00C02AA4" w:rsidRDefault="00D462CD" w:rsidP="00C905B3">
      <w:pPr>
        <w:autoSpaceDE w:val="0"/>
        <w:autoSpaceDN w:val="0"/>
        <w:adjustRightInd w:val="0"/>
        <w:rPr>
          <w:rFonts w:eastAsiaTheme="minorHAnsi" w:cs="ArialMT"/>
          <w:szCs w:val="24"/>
        </w:rPr>
      </w:pPr>
    </w:p>
    <w:p w:rsidR="00C21D8B" w:rsidRPr="004A41EA" w:rsidRDefault="00B47846" w:rsidP="00C905B3">
      <w:pPr>
        <w:autoSpaceDE w:val="0"/>
        <w:autoSpaceDN w:val="0"/>
        <w:adjustRightInd w:val="0"/>
        <w:rPr>
          <w:rFonts w:eastAsiaTheme="minorHAnsi" w:cs="ArialMT"/>
          <w:sz w:val="22"/>
          <w:szCs w:val="22"/>
        </w:rPr>
      </w:pPr>
      <w:r w:rsidRPr="004A41EA">
        <w:rPr>
          <w:rFonts w:eastAsiaTheme="minorHAnsi" w:cs="ArialMT"/>
          <w:sz w:val="22"/>
          <w:szCs w:val="22"/>
        </w:rPr>
        <w:t>Teoreetiliselt, e</w:t>
      </w:r>
      <w:r w:rsidR="00C905B3" w:rsidRPr="004A41EA">
        <w:rPr>
          <w:rFonts w:eastAsiaTheme="minorHAnsi" w:cs="ArialMT"/>
          <w:sz w:val="22"/>
          <w:szCs w:val="22"/>
        </w:rPr>
        <w:t xml:space="preserve">lamuturu tasakaal peaks üldiselt toetama majanduskasvu, kuid ka mitteoptimaalsus võib teenida kiire kasvu või muid majanduslikke eesmärke. Avalik elamupoliitika kui selline </w:t>
      </w:r>
      <w:r w:rsidR="004A41EA">
        <w:rPr>
          <w:rFonts w:eastAsiaTheme="minorHAnsi" w:cs="ArialMT"/>
          <w:sz w:val="22"/>
          <w:szCs w:val="22"/>
        </w:rPr>
        <w:t xml:space="preserve">Eesti sh Tartus </w:t>
      </w:r>
      <w:r w:rsidR="00C905B3" w:rsidRPr="004A41EA">
        <w:rPr>
          <w:rFonts w:eastAsiaTheme="minorHAnsi" w:cs="ArialMT"/>
          <w:sz w:val="22"/>
          <w:szCs w:val="22"/>
        </w:rPr>
        <w:t>puudub, mida kinnitab munitsipaalelamute väga väike arv ning eraomandis olevate elamute ja korterite ainudomineerimine</w:t>
      </w:r>
      <w:r w:rsidR="004A41EA">
        <w:rPr>
          <w:rFonts w:eastAsiaTheme="minorHAnsi" w:cs="ArialMT"/>
          <w:sz w:val="22"/>
          <w:szCs w:val="22"/>
        </w:rPr>
        <w:t xml:space="preserve"> (98%)</w:t>
      </w:r>
      <w:r w:rsidR="00C905B3" w:rsidRPr="004A41EA">
        <w:rPr>
          <w:rFonts w:eastAsiaTheme="minorHAnsi" w:cs="ArialMT"/>
          <w:sz w:val="22"/>
          <w:szCs w:val="22"/>
        </w:rPr>
        <w:t xml:space="preserve">. </w:t>
      </w:r>
    </w:p>
    <w:p w:rsidR="00974E3E" w:rsidRPr="004A41EA" w:rsidRDefault="00974E3E" w:rsidP="00C21D8B">
      <w:pPr>
        <w:rPr>
          <w:rFonts w:eastAsiaTheme="minorHAnsi"/>
          <w:sz w:val="22"/>
          <w:szCs w:val="22"/>
        </w:rPr>
      </w:pPr>
    </w:p>
    <w:p w:rsidR="00C21D8B" w:rsidRPr="004A41EA" w:rsidRDefault="00C21D8B" w:rsidP="00C21D8B">
      <w:pPr>
        <w:rPr>
          <w:rFonts w:eastAsiaTheme="minorHAnsi"/>
          <w:sz w:val="22"/>
          <w:szCs w:val="22"/>
        </w:rPr>
      </w:pPr>
      <w:r w:rsidRPr="004A41EA">
        <w:rPr>
          <w:rFonts w:eastAsiaTheme="minorHAnsi"/>
          <w:sz w:val="22"/>
          <w:szCs w:val="22"/>
        </w:rPr>
        <w:t>Elamuturu hindamise indikaatorid</w:t>
      </w:r>
      <w:r w:rsidR="00B47846" w:rsidRPr="004A41EA">
        <w:rPr>
          <w:rFonts w:eastAsiaTheme="minorHAnsi"/>
          <w:sz w:val="22"/>
          <w:szCs w:val="22"/>
        </w:rPr>
        <w:t>:</w:t>
      </w:r>
    </w:p>
    <w:p w:rsidR="00C905B3" w:rsidRPr="004A41EA" w:rsidRDefault="002D37B4" w:rsidP="00F021A2">
      <w:pPr>
        <w:pStyle w:val="Loendilik"/>
        <w:numPr>
          <w:ilvl w:val="0"/>
          <w:numId w:val="5"/>
        </w:numPr>
        <w:autoSpaceDE w:val="0"/>
        <w:autoSpaceDN w:val="0"/>
        <w:adjustRightInd w:val="0"/>
        <w:rPr>
          <w:rFonts w:eastAsiaTheme="minorHAnsi" w:cs="ArialMT"/>
          <w:sz w:val="22"/>
          <w:szCs w:val="22"/>
        </w:rPr>
      </w:pPr>
      <w:r w:rsidRPr="004A41EA">
        <w:rPr>
          <w:rFonts w:eastAsiaTheme="minorHAnsi" w:cs="ArialMT"/>
          <w:sz w:val="22"/>
          <w:szCs w:val="22"/>
        </w:rPr>
        <w:t xml:space="preserve">Eluruumide </w:t>
      </w:r>
      <w:r w:rsidR="00C905B3" w:rsidRPr="004A41EA">
        <w:rPr>
          <w:rFonts w:eastAsiaTheme="minorHAnsi" w:cs="ArialMT"/>
          <w:sz w:val="22"/>
          <w:szCs w:val="22"/>
        </w:rPr>
        <w:t xml:space="preserve">suurus, tüüp, seisund ja kuuluvus. </w:t>
      </w:r>
    </w:p>
    <w:p w:rsidR="00C905B3" w:rsidRPr="004A41EA" w:rsidRDefault="00C905B3" w:rsidP="00F021A2">
      <w:pPr>
        <w:pStyle w:val="Loendilik"/>
        <w:numPr>
          <w:ilvl w:val="0"/>
          <w:numId w:val="5"/>
        </w:numPr>
        <w:autoSpaceDE w:val="0"/>
        <w:autoSpaceDN w:val="0"/>
        <w:adjustRightInd w:val="0"/>
        <w:rPr>
          <w:rFonts w:eastAsiaTheme="minorHAnsi" w:cs="ArialMT"/>
          <w:sz w:val="22"/>
          <w:szCs w:val="22"/>
        </w:rPr>
      </w:pPr>
      <w:r w:rsidRPr="004A41EA">
        <w:rPr>
          <w:rFonts w:eastAsiaTheme="minorHAnsi" w:cs="ArialMT"/>
          <w:sz w:val="22"/>
          <w:szCs w:val="22"/>
        </w:rPr>
        <w:t>Turutrendide analüüs, pakkumise ja nõudluse vahekorra hindamine erinevates turusegmentides ning hinnatundlikkus/ostuvõime.</w:t>
      </w:r>
    </w:p>
    <w:p w:rsidR="002D37B4" w:rsidRPr="004A41EA" w:rsidRDefault="002D37B4" w:rsidP="00F021A2">
      <w:pPr>
        <w:pStyle w:val="Loendilik"/>
        <w:numPr>
          <w:ilvl w:val="0"/>
          <w:numId w:val="5"/>
        </w:numPr>
        <w:autoSpaceDE w:val="0"/>
        <w:autoSpaceDN w:val="0"/>
        <w:adjustRightInd w:val="0"/>
        <w:rPr>
          <w:rFonts w:eastAsiaTheme="minorHAnsi" w:cs="ArialMT"/>
          <w:sz w:val="22"/>
          <w:szCs w:val="22"/>
        </w:rPr>
      </w:pPr>
      <w:r w:rsidRPr="004A41EA">
        <w:rPr>
          <w:rFonts w:eastAsiaTheme="minorHAnsi" w:cs="ArialMT"/>
          <w:sz w:val="22"/>
          <w:szCs w:val="22"/>
        </w:rPr>
        <w:t>Vananevate ja elamufondist välja langevate elamuruumide osatähtsus.</w:t>
      </w:r>
      <w:r w:rsidR="00C21D8B" w:rsidRPr="004A41EA">
        <w:rPr>
          <w:rFonts w:eastAsiaTheme="minorHAnsi" w:cs="ArialMT"/>
          <w:sz w:val="22"/>
          <w:szCs w:val="22"/>
        </w:rPr>
        <w:t xml:space="preserve"> </w:t>
      </w:r>
    </w:p>
    <w:p w:rsidR="002D37B4" w:rsidRPr="004A41EA" w:rsidRDefault="002D37B4" w:rsidP="00F021A2">
      <w:pPr>
        <w:pStyle w:val="Loendilik"/>
        <w:numPr>
          <w:ilvl w:val="0"/>
          <w:numId w:val="5"/>
        </w:numPr>
        <w:autoSpaceDE w:val="0"/>
        <w:autoSpaceDN w:val="0"/>
        <w:adjustRightInd w:val="0"/>
        <w:rPr>
          <w:rFonts w:eastAsiaTheme="minorHAnsi" w:cs="ArialMT"/>
          <w:sz w:val="22"/>
          <w:szCs w:val="22"/>
        </w:rPr>
      </w:pPr>
      <w:r w:rsidRPr="004A41EA">
        <w:rPr>
          <w:rFonts w:eastAsiaTheme="minorHAnsi" w:cs="ArialMT"/>
          <w:sz w:val="22"/>
          <w:szCs w:val="22"/>
        </w:rPr>
        <w:t>Eluruume vajavate perekondade arv.</w:t>
      </w:r>
    </w:p>
    <w:p w:rsidR="00C21D8B" w:rsidRPr="004A41EA" w:rsidRDefault="002D37B4" w:rsidP="00F021A2">
      <w:pPr>
        <w:pStyle w:val="Loendilik"/>
        <w:numPr>
          <w:ilvl w:val="0"/>
          <w:numId w:val="5"/>
        </w:numPr>
        <w:autoSpaceDE w:val="0"/>
        <w:autoSpaceDN w:val="0"/>
        <w:adjustRightInd w:val="0"/>
        <w:rPr>
          <w:rFonts w:eastAsiaTheme="minorHAnsi"/>
          <w:sz w:val="22"/>
          <w:szCs w:val="22"/>
        </w:rPr>
      </w:pPr>
      <w:r w:rsidRPr="004A41EA">
        <w:rPr>
          <w:rFonts w:eastAsiaTheme="minorHAnsi" w:cs="ArialMT"/>
          <w:sz w:val="22"/>
          <w:szCs w:val="22"/>
        </w:rPr>
        <w:t xml:space="preserve">Eluruumide nõudluse muutus peretüüpide lõikes (lastega pered, üliõpilased, pensionärid, välisõppejõud) </w:t>
      </w:r>
    </w:p>
    <w:p w:rsidR="00C21D8B" w:rsidRPr="004A41EA" w:rsidRDefault="00C21D8B" w:rsidP="00C21D8B">
      <w:pPr>
        <w:rPr>
          <w:rFonts w:eastAsiaTheme="minorHAnsi"/>
          <w:sz w:val="22"/>
          <w:szCs w:val="22"/>
        </w:rPr>
      </w:pPr>
    </w:p>
    <w:p w:rsidR="00895362" w:rsidRPr="004A41EA" w:rsidRDefault="00895362" w:rsidP="00C22F01">
      <w:pPr>
        <w:rPr>
          <w:rFonts w:eastAsiaTheme="minorHAnsi"/>
          <w:sz w:val="22"/>
          <w:szCs w:val="22"/>
        </w:rPr>
      </w:pPr>
      <w:r w:rsidRPr="004A41EA">
        <w:rPr>
          <w:rFonts w:eastAsiaTheme="minorHAnsi"/>
          <w:sz w:val="22"/>
          <w:szCs w:val="22"/>
        </w:rPr>
        <w:t xml:space="preserve">Tartu linna arengukava 2013-2030, milles antud uuringu võtmes </w:t>
      </w:r>
      <w:proofErr w:type="spellStart"/>
      <w:r w:rsidRPr="004A41EA">
        <w:rPr>
          <w:rFonts w:eastAsiaTheme="minorHAnsi"/>
          <w:sz w:val="22"/>
          <w:szCs w:val="22"/>
        </w:rPr>
        <w:t>tegelikustatakse</w:t>
      </w:r>
      <w:proofErr w:type="spellEnd"/>
      <w:r w:rsidRPr="004A41EA">
        <w:rPr>
          <w:rFonts w:eastAsiaTheme="minorHAnsi"/>
          <w:sz w:val="22"/>
          <w:szCs w:val="22"/>
        </w:rPr>
        <w:t xml:space="preserve"> visiooni  Tartust kui modernse elukeskkonnaga linnast</w:t>
      </w:r>
      <w:r w:rsidR="004A41EA">
        <w:rPr>
          <w:rFonts w:eastAsiaTheme="minorHAnsi"/>
          <w:sz w:val="22"/>
          <w:szCs w:val="22"/>
        </w:rPr>
        <w:t>, postuleerib:</w:t>
      </w:r>
      <w:r w:rsidRPr="004A41EA">
        <w:rPr>
          <w:rFonts w:eastAsiaTheme="minorHAnsi"/>
          <w:sz w:val="22"/>
          <w:szCs w:val="22"/>
        </w:rPr>
        <w:t xml:space="preserve">. </w:t>
      </w:r>
    </w:p>
    <w:p w:rsidR="00333AB6" w:rsidRPr="004A41EA" w:rsidRDefault="00333AB6" w:rsidP="00C22F01">
      <w:pPr>
        <w:rPr>
          <w:rFonts w:eastAsiaTheme="minorHAnsi"/>
          <w:sz w:val="22"/>
          <w:szCs w:val="22"/>
        </w:rPr>
      </w:pPr>
    </w:p>
    <w:p w:rsidR="00333AB6" w:rsidRPr="004A41EA" w:rsidRDefault="00333AB6" w:rsidP="00B47846">
      <w:pPr>
        <w:ind w:left="708"/>
        <w:rPr>
          <w:rFonts w:cstheme="minorBidi"/>
          <w:sz w:val="22"/>
          <w:szCs w:val="22"/>
        </w:rPr>
      </w:pPr>
      <w:r w:rsidRPr="004A41EA">
        <w:rPr>
          <w:rFonts w:cstheme="minorBidi"/>
          <w:sz w:val="22"/>
          <w:szCs w:val="22"/>
        </w:rPr>
        <w:t>E10 - Tartus on miljööväärtuslik ja turvaline linnaruum, mida kasutatakse ja arendatakse jätkusuutlikkuse printsiibil.</w:t>
      </w:r>
    </w:p>
    <w:p w:rsidR="00B47846" w:rsidRPr="004A41EA" w:rsidRDefault="00B47846" w:rsidP="00B47846">
      <w:pPr>
        <w:ind w:left="708"/>
        <w:rPr>
          <w:rFonts w:cstheme="minorBidi"/>
          <w:sz w:val="22"/>
          <w:szCs w:val="22"/>
        </w:rPr>
      </w:pPr>
    </w:p>
    <w:p w:rsidR="00333AB6" w:rsidRPr="004A41EA" w:rsidRDefault="00333AB6" w:rsidP="00B47846">
      <w:pPr>
        <w:pStyle w:val="Default"/>
        <w:ind w:left="708"/>
        <w:rPr>
          <w:rFonts w:asciiTheme="minorHAnsi" w:hAnsiTheme="minorHAnsi"/>
          <w:sz w:val="22"/>
          <w:szCs w:val="22"/>
        </w:rPr>
      </w:pPr>
      <w:r w:rsidRPr="004A41EA">
        <w:rPr>
          <w:rFonts w:asciiTheme="minorHAnsi" w:hAnsiTheme="minorHAnsi" w:cstheme="minorBidi"/>
          <w:sz w:val="22"/>
          <w:szCs w:val="22"/>
        </w:rPr>
        <w:t xml:space="preserve">5.3 </w:t>
      </w:r>
      <w:r w:rsidRPr="004A41EA">
        <w:rPr>
          <w:rFonts w:asciiTheme="minorHAnsi" w:hAnsiTheme="minorHAnsi" w:cstheme="minorBidi"/>
          <w:color w:val="auto"/>
          <w:sz w:val="22"/>
          <w:szCs w:val="22"/>
        </w:rPr>
        <w:t>„kavandatakse munitsipaal- ja sotsiaaleluruumide renoveerimist. Vajadus on ka uute eluruumide ehitamiseks. Ette on nähtud investeeringud eluruumide soetuseks elanike ümberpaigutamiseks Jaamamõisa barakkidest ning planeeritud ehitistele ettejäävatest elamutest. Jätkuvalt on kavas toetada korteriühistuid ja majaomanike ühendusi elamute renoveerimisel.“</w:t>
      </w:r>
    </w:p>
    <w:p w:rsidR="00895362" w:rsidRPr="004A41EA" w:rsidRDefault="00895362" w:rsidP="00C22F01">
      <w:pPr>
        <w:rPr>
          <w:sz w:val="22"/>
          <w:szCs w:val="22"/>
        </w:rPr>
      </w:pPr>
    </w:p>
    <w:p w:rsidR="0070030C" w:rsidRPr="004A41EA" w:rsidRDefault="00A90B68" w:rsidP="00BA285B">
      <w:pPr>
        <w:jc w:val="both"/>
        <w:rPr>
          <w:sz w:val="22"/>
          <w:szCs w:val="22"/>
        </w:rPr>
      </w:pPr>
      <w:r w:rsidRPr="004A41EA">
        <w:rPr>
          <w:sz w:val="22"/>
          <w:szCs w:val="22"/>
        </w:rPr>
        <w:t>Et Tartu linn ei ole strateegiliselt uute kodude</w:t>
      </w:r>
      <w:r w:rsidR="004A41EA">
        <w:rPr>
          <w:sz w:val="22"/>
          <w:szCs w:val="22"/>
        </w:rPr>
        <w:t>/eluruumide</w:t>
      </w:r>
      <w:r w:rsidRPr="004A41EA">
        <w:rPr>
          <w:sz w:val="22"/>
          <w:szCs w:val="22"/>
        </w:rPr>
        <w:t xml:space="preserve"> vajadust ja </w:t>
      </w:r>
      <w:r w:rsidR="00B47846" w:rsidRPr="004A41EA">
        <w:rPr>
          <w:sz w:val="22"/>
          <w:szCs w:val="22"/>
        </w:rPr>
        <w:t>ka</w:t>
      </w:r>
      <w:r w:rsidR="004A41EA">
        <w:rPr>
          <w:sz w:val="22"/>
          <w:szCs w:val="22"/>
        </w:rPr>
        <w:t>s</w:t>
      </w:r>
      <w:r w:rsidR="00B47846" w:rsidRPr="004A41EA">
        <w:rPr>
          <w:sz w:val="22"/>
          <w:szCs w:val="22"/>
        </w:rPr>
        <w:t xml:space="preserve">vu </w:t>
      </w:r>
      <w:r w:rsidRPr="004A41EA">
        <w:rPr>
          <w:sz w:val="22"/>
          <w:szCs w:val="22"/>
        </w:rPr>
        <w:t>arvuliselt visandanud, kerkib küsimus, m</w:t>
      </w:r>
      <w:r w:rsidR="00365752" w:rsidRPr="004A41EA">
        <w:rPr>
          <w:sz w:val="22"/>
          <w:szCs w:val="22"/>
        </w:rPr>
        <w:t>illest üldse saab lähtuda eluruumide vajaduse hindamisel ning millised on ametlikud normid ja standard elamispinna osas</w:t>
      </w:r>
      <w:r w:rsidR="004A41EA">
        <w:rPr>
          <w:sz w:val="22"/>
          <w:szCs w:val="22"/>
        </w:rPr>
        <w:t>.</w:t>
      </w:r>
      <w:r w:rsidR="00365752" w:rsidRPr="004A41EA">
        <w:rPr>
          <w:sz w:val="22"/>
          <w:szCs w:val="22"/>
        </w:rPr>
        <w:t xml:space="preserve"> </w:t>
      </w:r>
      <w:r w:rsidR="0070030C" w:rsidRPr="004A41EA">
        <w:rPr>
          <w:sz w:val="22"/>
          <w:szCs w:val="22"/>
        </w:rPr>
        <w:t>Vabariigi valitsuse määrus „</w:t>
      </w:r>
      <w:r w:rsidR="0070030C" w:rsidRPr="004A41EA">
        <w:rPr>
          <w:rFonts w:eastAsiaTheme="minorHAnsi" w:cs="Arial"/>
          <w:b/>
          <w:bCs/>
          <w:sz w:val="22"/>
          <w:szCs w:val="22"/>
        </w:rPr>
        <w:t>Eluruumidele esitatavate nõuete kinnitamine“ (</w:t>
      </w:r>
      <w:r w:rsidR="0070030C" w:rsidRPr="004A41EA">
        <w:rPr>
          <w:sz w:val="22"/>
          <w:szCs w:val="22"/>
        </w:rPr>
        <w:t>RT I 2001, 97, 613 - jõust. 01.01.2002) kinnitab eluruumi sotsiaalselt põhjendatud normiks 18 m</w:t>
      </w:r>
      <w:r w:rsidR="0070030C" w:rsidRPr="004A41EA">
        <w:rPr>
          <w:sz w:val="22"/>
          <w:szCs w:val="22"/>
          <w:vertAlign w:val="superscript"/>
        </w:rPr>
        <w:t>2</w:t>
      </w:r>
      <w:r w:rsidR="0070030C" w:rsidRPr="004A41EA">
        <w:rPr>
          <w:sz w:val="22"/>
          <w:szCs w:val="22"/>
        </w:rPr>
        <w:t xml:space="preserve"> eluruumide üldpinda perekonna iga liikme ja lisaks 15 m</w:t>
      </w:r>
      <w:r w:rsidR="0070030C" w:rsidRPr="004A41EA">
        <w:rPr>
          <w:sz w:val="22"/>
          <w:szCs w:val="22"/>
          <w:vertAlign w:val="superscript"/>
        </w:rPr>
        <w:t xml:space="preserve">2 </w:t>
      </w:r>
      <w:r w:rsidR="0070030C" w:rsidRPr="004A41EA">
        <w:rPr>
          <w:sz w:val="22"/>
          <w:szCs w:val="22"/>
        </w:rPr>
        <w:t>perekonna kohta, mis sätestab üksikelanike kodu suuruseks 33 m</w:t>
      </w:r>
      <w:r w:rsidR="0070030C" w:rsidRPr="004A41EA">
        <w:rPr>
          <w:sz w:val="22"/>
          <w:szCs w:val="22"/>
          <w:vertAlign w:val="superscript"/>
        </w:rPr>
        <w:t>2</w:t>
      </w:r>
      <w:r w:rsidR="0070030C" w:rsidRPr="004A41EA">
        <w:rPr>
          <w:sz w:val="22"/>
          <w:szCs w:val="22"/>
        </w:rPr>
        <w:t>, 2-liikmelisel perekonnal 51 m</w:t>
      </w:r>
      <w:r w:rsidR="0070030C" w:rsidRPr="004A41EA">
        <w:rPr>
          <w:sz w:val="22"/>
          <w:szCs w:val="22"/>
          <w:vertAlign w:val="superscript"/>
        </w:rPr>
        <w:t>2</w:t>
      </w:r>
      <w:r w:rsidR="0070030C" w:rsidRPr="004A41EA">
        <w:rPr>
          <w:sz w:val="22"/>
          <w:szCs w:val="22"/>
        </w:rPr>
        <w:t>, 3-liikmelisel leibkonnal 69 m</w:t>
      </w:r>
      <w:r w:rsidR="0070030C" w:rsidRPr="004A41EA">
        <w:rPr>
          <w:sz w:val="22"/>
          <w:szCs w:val="22"/>
          <w:vertAlign w:val="superscript"/>
        </w:rPr>
        <w:t xml:space="preserve">2 </w:t>
      </w:r>
      <w:r w:rsidR="0070030C" w:rsidRPr="004A41EA">
        <w:rPr>
          <w:sz w:val="22"/>
          <w:szCs w:val="22"/>
        </w:rPr>
        <w:t xml:space="preserve">, 4-liikmelisel leibkonnal </w:t>
      </w:r>
      <w:r w:rsidR="009F0566" w:rsidRPr="004A41EA">
        <w:rPr>
          <w:sz w:val="22"/>
          <w:szCs w:val="22"/>
        </w:rPr>
        <w:t>87</w:t>
      </w:r>
      <w:r w:rsidR="0070030C" w:rsidRPr="004A41EA">
        <w:rPr>
          <w:sz w:val="22"/>
          <w:szCs w:val="22"/>
        </w:rPr>
        <w:t xml:space="preserve"> m</w:t>
      </w:r>
      <w:r w:rsidR="0070030C" w:rsidRPr="004A41EA">
        <w:rPr>
          <w:sz w:val="22"/>
          <w:szCs w:val="22"/>
          <w:vertAlign w:val="superscript"/>
        </w:rPr>
        <w:t xml:space="preserve">2 </w:t>
      </w:r>
      <w:r w:rsidR="00E1593E" w:rsidRPr="004A41EA">
        <w:rPr>
          <w:sz w:val="22"/>
          <w:szCs w:val="22"/>
        </w:rPr>
        <w:t xml:space="preserve">. </w:t>
      </w:r>
      <w:r w:rsidR="009F0566" w:rsidRPr="004A41EA">
        <w:rPr>
          <w:sz w:val="22"/>
          <w:szCs w:val="22"/>
        </w:rPr>
        <w:t xml:space="preserve">Põhiliselt leiab eluruumide nõuete määrus rakendamist toimetulekutoetuste määramisel. Kaudset statistilist üldistust elamufondi ja inimeste kodude (suuruse) vastavusest normatiivsele võimaldaks teha rahva- ja eluruumide loenduse andmestik. Kindlasti peaks olema normatiivne elamispind tagatud kolmandikul leibkondadest, neil, kes elavad väikeelamutes (Eesti koondnäitaja 30,5%). </w:t>
      </w:r>
      <w:r w:rsidR="00B47846" w:rsidRPr="004A41EA">
        <w:rPr>
          <w:sz w:val="22"/>
          <w:szCs w:val="22"/>
        </w:rPr>
        <w:t>Nagu ka tõusis uute kasutusse võetud eluruumide suurus 2013. aastal 120 m</w:t>
      </w:r>
      <w:r w:rsidR="00B47846" w:rsidRPr="004A41EA">
        <w:rPr>
          <w:sz w:val="22"/>
          <w:szCs w:val="22"/>
          <w:vertAlign w:val="superscript"/>
        </w:rPr>
        <w:t>2</w:t>
      </w:r>
      <w:r w:rsidR="004A41EA">
        <w:rPr>
          <w:sz w:val="22"/>
          <w:szCs w:val="22"/>
        </w:rPr>
        <w:t>-ni.</w:t>
      </w:r>
      <w:r w:rsidR="00B47846" w:rsidRPr="004A41EA">
        <w:rPr>
          <w:sz w:val="22"/>
          <w:szCs w:val="22"/>
        </w:rPr>
        <w:t xml:space="preserve"> </w:t>
      </w:r>
      <w:r w:rsidR="00DF3A57">
        <w:rPr>
          <w:sz w:val="22"/>
          <w:szCs w:val="22"/>
        </w:rPr>
        <w:t xml:space="preserve">Üldiselt ruumikitsikust pole, kuid pigem on probleemiks varjatud eluasemepuudus, kus mitu põlve elab koos. REL2011 andmetel on Tartus 77 kodutut. </w:t>
      </w:r>
    </w:p>
    <w:p w:rsidR="0070030C" w:rsidRPr="004A41EA" w:rsidRDefault="0070030C" w:rsidP="00BA285B">
      <w:pPr>
        <w:jc w:val="both"/>
        <w:rPr>
          <w:sz w:val="22"/>
          <w:szCs w:val="22"/>
        </w:rPr>
      </w:pPr>
    </w:p>
    <w:p w:rsidR="0070030C" w:rsidRPr="004A41EA" w:rsidRDefault="0070030C" w:rsidP="00BA285B">
      <w:pPr>
        <w:jc w:val="both"/>
        <w:rPr>
          <w:sz w:val="22"/>
          <w:szCs w:val="22"/>
        </w:rPr>
      </w:pPr>
      <w:r w:rsidRPr="004A41EA">
        <w:rPr>
          <w:sz w:val="22"/>
          <w:szCs w:val="22"/>
        </w:rPr>
        <w:t>Toimetulekutoetuse määramisel võetakse normpinnana arvesse eluruumi üldpind, kui eluruumi tubade arv on võrdne selles eluruumis alaliselt elavate inimeste arvuga ja eluruumi üldpind on sotsiaalselt põhjendatud normist suurem. Eluruumis üksinda elavatele pensionäridele võib toimetulekutoetuse määramisel arvestada</w:t>
      </w:r>
      <w:r w:rsidR="00365752" w:rsidRPr="004A41EA">
        <w:rPr>
          <w:sz w:val="22"/>
          <w:szCs w:val="22"/>
        </w:rPr>
        <w:t xml:space="preserve"> </w:t>
      </w:r>
      <w:r w:rsidRPr="004A41EA">
        <w:rPr>
          <w:sz w:val="22"/>
          <w:szCs w:val="22"/>
        </w:rPr>
        <w:t>normpinnaks kuni 51 m</w:t>
      </w:r>
      <w:r w:rsidRPr="004A41EA">
        <w:rPr>
          <w:sz w:val="22"/>
          <w:szCs w:val="22"/>
          <w:vertAlign w:val="superscript"/>
        </w:rPr>
        <w:t>2</w:t>
      </w:r>
      <w:r w:rsidRPr="004A41EA">
        <w:rPr>
          <w:sz w:val="22"/>
          <w:szCs w:val="22"/>
        </w:rPr>
        <w:t xml:space="preserve">. </w:t>
      </w:r>
    </w:p>
    <w:p w:rsidR="00406415" w:rsidRDefault="00406415" w:rsidP="00BA285B">
      <w:pPr>
        <w:jc w:val="both"/>
        <w:rPr>
          <w:sz w:val="22"/>
          <w:szCs w:val="22"/>
        </w:rPr>
      </w:pPr>
    </w:p>
    <w:p w:rsidR="00406415" w:rsidRPr="004A41EA" w:rsidRDefault="00406415" w:rsidP="00BA285B">
      <w:pPr>
        <w:jc w:val="both"/>
        <w:rPr>
          <w:rFonts w:cs="Arial"/>
          <w:color w:val="222222"/>
          <w:sz w:val="22"/>
          <w:szCs w:val="22"/>
        </w:rPr>
      </w:pPr>
      <w:r w:rsidRPr="004A41EA">
        <w:rPr>
          <w:b/>
          <w:sz w:val="22"/>
          <w:szCs w:val="22"/>
        </w:rPr>
        <w:t>Majandusmudelis</w:t>
      </w:r>
      <w:r w:rsidRPr="004A41EA">
        <w:rPr>
          <w:sz w:val="22"/>
          <w:szCs w:val="22"/>
        </w:rPr>
        <w:t xml:space="preserve"> on võimalik arvesse võtta ja </w:t>
      </w:r>
      <w:r w:rsidRPr="004A41EA">
        <w:rPr>
          <w:rFonts w:cs="Arial"/>
          <w:color w:val="222222"/>
          <w:sz w:val="22"/>
          <w:szCs w:val="22"/>
        </w:rPr>
        <w:t>analüüsida tegureid, mis määravad el</w:t>
      </w:r>
      <w:r w:rsidR="001C75E3" w:rsidRPr="004A41EA">
        <w:rPr>
          <w:rFonts w:cs="Arial"/>
          <w:color w:val="222222"/>
          <w:sz w:val="22"/>
          <w:szCs w:val="22"/>
        </w:rPr>
        <w:t>uruumide/kodude nõudlust Lõuna-E</w:t>
      </w:r>
      <w:r w:rsidRPr="004A41EA">
        <w:rPr>
          <w:rFonts w:cs="Arial"/>
          <w:color w:val="222222"/>
          <w:sz w:val="22"/>
          <w:szCs w:val="22"/>
        </w:rPr>
        <w:t xml:space="preserve">esti </w:t>
      </w:r>
      <w:proofErr w:type="spellStart"/>
      <w:r w:rsidRPr="004A41EA">
        <w:rPr>
          <w:rFonts w:cs="Arial"/>
          <w:color w:val="222222"/>
          <w:sz w:val="22"/>
          <w:szCs w:val="22"/>
        </w:rPr>
        <w:t>regionaliseerumisel</w:t>
      </w:r>
      <w:proofErr w:type="spellEnd"/>
      <w:r w:rsidRPr="004A41EA">
        <w:rPr>
          <w:rFonts w:cs="Arial"/>
          <w:color w:val="222222"/>
          <w:sz w:val="22"/>
          <w:szCs w:val="22"/>
        </w:rPr>
        <w:t xml:space="preserve"> regionaalse tõmbekeskusega Tartus ning Tartu kui tuumiklinna eeslinnastumisega linna ümbritsevatesse eeslinnavööndisse (kuni 10 km). Seega vajaks elamute nõudluse analüüs kogu Lõuna-Eesti rändetrendide ning linnapiirkonna terviklikku käsitlust.  </w:t>
      </w:r>
    </w:p>
    <w:p w:rsidR="00DF3A57" w:rsidRDefault="00406415" w:rsidP="00BA285B">
      <w:pPr>
        <w:jc w:val="both"/>
        <w:rPr>
          <w:rFonts w:cs="Arial"/>
          <w:color w:val="222222"/>
          <w:sz w:val="22"/>
          <w:szCs w:val="22"/>
        </w:rPr>
      </w:pPr>
      <w:r w:rsidRPr="004A41EA">
        <w:rPr>
          <w:rFonts w:cs="Arial"/>
          <w:color w:val="222222"/>
          <w:sz w:val="22"/>
          <w:szCs w:val="22"/>
        </w:rPr>
        <w:br/>
      </w:r>
      <w:r w:rsidRPr="004A41EA">
        <w:rPr>
          <w:rFonts w:cs="Arial"/>
          <w:b/>
          <w:color w:val="222222"/>
          <w:sz w:val="22"/>
          <w:szCs w:val="22"/>
        </w:rPr>
        <w:t>Elamunõudluse mudelis</w:t>
      </w:r>
      <w:r w:rsidRPr="004A41EA">
        <w:rPr>
          <w:rFonts w:cs="Arial"/>
          <w:color w:val="222222"/>
          <w:sz w:val="22"/>
          <w:szCs w:val="22"/>
        </w:rPr>
        <w:t xml:space="preserve"> tuleb kindlasti arvestada ka makromajanduslikke tegureid, </w:t>
      </w:r>
      <w:r w:rsidR="00E1593E" w:rsidRPr="004A41EA">
        <w:rPr>
          <w:rFonts w:cs="Arial"/>
          <w:color w:val="222222"/>
          <w:sz w:val="22"/>
          <w:szCs w:val="22"/>
        </w:rPr>
        <w:t xml:space="preserve">aga ka </w:t>
      </w:r>
      <w:r w:rsidRPr="004A41EA">
        <w:rPr>
          <w:rFonts w:cs="Arial"/>
          <w:color w:val="222222"/>
          <w:sz w:val="22"/>
          <w:szCs w:val="22"/>
        </w:rPr>
        <w:t xml:space="preserve"> regionaalseid ja kohalikke asjaolusid, mis inimeste kodu</w:t>
      </w:r>
      <w:r w:rsidR="00DF3A57">
        <w:rPr>
          <w:rFonts w:cs="Arial"/>
          <w:color w:val="222222"/>
          <w:sz w:val="22"/>
          <w:szCs w:val="22"/>
        </w:rPr>
        <w:t>- ja elukoha</w:t>
      </w:r>
      <w:r w:rsidRPr="004A41EA">
        <w:rPr>
          <w:rFonts w:cs="Arial"/>
          <w:color w:val="222222"/>
          <w:sz w:val="22"/>
          <w:szCs w:val="22"/>
        </w:rPr>
        <w:t xml:space="preserve">valikuid suunab. Eeskätt on fooniks üldised demograafilised suundumused, sündivuse langus, aga ka rahvastiku vananemine, mis </w:t>
      </w:r>
      <w:r w:rsidR="00DF3A57">
        <w:rPr>
          <w:rFonts w:cs="Arial"/>
          <w:color w:val="222222"/>
          <w:sz w:val="22"/>
          <w:szCs w:val="22"/>
        </w:rPr>
        <w:t>on hakanud</w:t>
      </w:r>
      <w:r w:rsidR="00E1593E" w:rsidRPr="004A41EA">
        <w:rPr>
          <w:rFonts w:cs="Arial"/>
          <w:color w:val="222222"/>
          <w:sz w:val="22"/>
          <w:szCs w:val="22"/>
        </w:rPr>
        <w:t xml:space="preserve"> </w:t>
      </w:r>
      <w:r w:rsidR="00DF3A57">
        <w:rPr>
          <w:rFonts w:cs="Arial"/>
          <w:color w:val="222222"/>
          <w:sz w:val="22"/>
          <w:szCs w:val="22"/>
        </w:rPr>
        <w:t xml:space="preserve">ka </w:t>
      </w:r>
      <w:r w:rsidRPr="004A41EA">
        <w:rPr>
          <w:rFonts w:cs="Arial"/>
          <w:color w:val="222222"/>
          <w:sz w:val="22"/>
          <w:szCs w:val="22"/>
        </w:rPr>
        <w:t xml:space="preserve">Tartut </w:t>
      </w:r>
      <w:r w:rsidR="00DF3A57">
        <w:rPr>
          <w:rFonts w:cs="Arial"/>
          <w:color w:val="222222"/>
          <w:sz w:val="22"/>
          <w:szCs w:val="22"/>
        </w:rPr>
        <w:t>puudutama</w:t>
      </w:r>
      <w:r w:rsidR="00E1593E" w:rsidRPr="004A41EA">
        <w:rPr>
          <w:rFonts w:cs="Arial"/>
          <w:color w:val="222222"/>
          <w:sz w:val="22"/>
          <w:szCs w:val="22"/>
        </w:rPr>
        <w:t xml:space="preserve">. </w:t>
      </w:r>
      <w:r w:rsidR="00B47846" w:rsidRPr="004A41EA">
        <w:rPr>
          <w:rFonts w:cs="Arial"/>
          <w:color w:val="222222"/>
          <w:sz w:val="22"/>
          <w:szCs w:val="22"/>
        </w:rPr>
        <w:t xml:space="preserve">Küll aga mõjutab Tartut </w:t>
      </w:r>
      <w:r w:rsidR="00DF3A57">
        <w:rPr>
          <w:rFonts w:cs="Arial"/>
          <w:color w:val="222222"/>
          <w:sz w:val="22"/>
          <w:szCs w:val="22"/>
        </w:rPr>
        <w:t xml:space="preserve">vahetult </w:t>
      </w:r>
      <w:r w:rsidR="00B47846" w:rsidRPr="004A41EA">
        <w:rPr>
          <w:rFonts w:cs="Arial"/>
          <w:color w:val="222222"/>
          <w:sz w:val="22"/>
          <w:szCs w:val="22"/>
        </w:rPr>
        <w:t xml:space="preserve">üliõpilaste arvu muutus, loe: vähenemine. </w:t>
      </w:r>
      <w:r w:rsidR="00E1593E" w:rsidRPr="004A41EA">
        <w:rPr>
          <w:rFonts w:cs="Arial"/>
          <w:color w:val="222222"/>
          <w:sz w:val="22"/>
          <w:szCs w:val="22"/>
        </w:rPr>
        <w:t xml:space="preserve">Nimelt moodustab </w:t>
      </w:r>
      <w:r w:rsidRPr="004A41EA">
        <w:rPr>
          <w:rFonts w:cs="Arial"/>
          <w:color w:val="222222"/>
          <w:sz w:val="22"/>
          <w:szCs w:val="22"/>
        </w:rPr>
        <w:t xml:space="preserve">üliõpilaskond </w:t>
      </w:r>
      <w:r w:rsidR="00B47846" w:rsidRPr="004A41EA">
        <w:rPr>
          <w:rFonts w:cs="Arial"/>
          <w:color w:val="222222"/>
          <w:sz w:val="22"/>
          <w:szCs w:val="22"/>
        </w:rPr>
        <w:t xml:space="preserve">ju </w:t>
      </w:r>
      <w:r w:rsidRPr="004A41EA">
        <w:rPr>
          <w:rFonts w:cs="Arial"/>
          <w:color w:val="222222"/>
          <w:sz w:val="22"/>
          <w:szCs w:val="22"/>
        </w:rPr>
        <w:t xml:space="preserve">umbes </w:t>
      </w:r>
      <w:r w:rsidR="004A41EA">
        <w:rPr>
          <w:rFonts w:cs="Arial"/>
          <w:color w:val="222222"/>
          <w:sz w:val="22"/>
          <w:szCs w:val="22"/>
        </w:rPr>
        <w:t>kuuendiku</w:t>
      </w:r>
      <w:r w:rsidRPr="004A41EA">
        <w:rPr>
          <w:rFonts w:cs="Arial"/>
          <w:color w:val="222222"/>
          <w:sz w:val="22"/>
          <w:szCs w:val="22"/>
        </w:rPr>
        <w:t xml:space="preserve"> linlastest</w:t>
      </w:r>
      <w:r w:rsidR="004A41EA">
        <w:rPr>
          <w:rFonts w:cs="Arial"/>
          <w:color w:val="222222"/>
          <w:sz w:val="22"/>
          <w:szCs w:val="22"/>
        </w:rPr>
        <w:t xml:space="preserve"> (päevases õppes u 16000)</w:t>
      </w:r>
      <w:r w:rsidR="00B47846" w:rsidRPr="004A41EA">
        <w:rPr>
          <w:rFonts w:cs="Arial"/>
          <w:color w:val="222222"/>
          <w:sz w:val="22"/>
          <w:szCs w:val="22"/>
        </w:rPr>
        <w:t xml:space="preserve">, ehkki rahvastikuregistri järgi on üliõpilasi vaid </w:t>
      </w:r>
      <w:r w:rsidR="00B47846" w:rsidRPr="00DF3A57">
        <w:rPr>
          <w:rFonts w:cs="Arial"/>
          <w:color w:val="222222"/>
          <w:sz w:val="22"/>
          <w:szCs w:val="22"/>
        </w:rPr>
        <w:t>5</w:t>
      </w:r>
      <w:r w:rsidR="004A41EA" w:rsidRPr="00DF3A57">
        <w:rPr>
          <w:rFonts w:cs="Arial"/>
          <w:color w:val="222222"/>
          <w:sz w:val="22"/>
          <w:szCs w:val="22"/>
        </w:rPr>
        <w:t>30</w:t>
      </w:r>
      <w:r w:rsidR="004A41EA">
        <w:rPr>
          <w:rFonts w:cs="Arial"/>
          <w:color w:val="222222"/>
          <w:sz w:val="22"/>
          <w:szCs w:val="22"/>
        </w:rPr>
        <w:t>0</w:t>
      </w:r>
      <w:r w:rsidRPr="004A41EA">
        <w:rPr>
          <w:rFonts w:cs="Arial"/>
          <w:color w:val="222222"/>
          <w:sz w:val="22"/>
          <w:szCs w:val="22"/>
        </w:rPr>
        <w:t xml:space="preserve">. </w:t>
      </w:r>
    </w:p>
    <w:p w:rsidR="00DF3A57" w:rsidRDefault="00DF3A57" w:rsidP="00BA285B">
      <w:pPr>
        <w:jc w:val="both"/>
        <w:rPr>
          <w:rFonts w:cs="Arial"/>
          <w:color w:val="222222"/>
          <w:sz w:val="22"/>
          <w:szCs w:val="22"/>
        </w:rPr>
      </w:pPr>
    </w:p>
    <w:p w:rsidR="00406415" w:rsidRPr="004A41EA" w:rsidRDefault="00B47846" w:rsidP="00BA285B">
      <w:pPr>
        <w:jc w:val="both"/>
        <w:rPr>
          <w:rFonts w:cs="Arial"/>
          <w:color w:val="222222"/>
          <w:sz w:val="22"/>
          <w:szCs w:val="22"/>
        </w:rPr>
      </w:pPr>
      <w:r w:rsidRPr="004A41EA">
        <w:rPr>
          <w:rFonts w:cs="Arial"/>
          <w:color w:val="222222"/>
          <w:sz w:val="22"/>
          <w:szCs w:val="22"/>
        </w:rPr>
        <w:t>Elamute n</w:t>
      </w:r>
      <w:r w:rsidR="00406415" w:rsidRPr="004A41EA">
        <w:rPr>
          <w:rFonts w:cs="Arial"/>
          <w:color w:val="222222"/>
          <w:sz w:val="22"/>
          <w:szCs w:val="22"/>
        </w:rPr>
        <w:t>õudlust on ka</w:t>
      </w:r>
      <w:r w:rsidRPr="004A41EA">
        <w:rPr>
          <w:rFonts w:cs="Arial"/>
          <w:color w:val="222222"/>
          <w:sz w:val="22"/>
          <w:szCs w:val="22"/>
        </w:rPr>
        <w:t>s</w:t>
      </w:r>
      <w:r w:rsidR="00406415" w:rsidRPr="004A41EA">
        <w:rPr>
          <w:rFonts w:cs="Arial"/>
          <w:color w:val="222222"/>
          <w:sz w:val="22"/>
          <w:szCs w:val="22"/>
        </w:rPr>
        <w:t xml:space="preserve">vatanud kriisi järgselt madalad laenuintressid </w:t>
      </w:r>
      <w:r w:rsidRPr="004A41EA">
        <w:rPr>
          <w:rFonts w:cs="Arial"/>
          <w:color w:val="222222"/>
          <w:sz w:val="22"/>
          <w:szCs w:val="22"/>
        </w:rPr>
        <w:t xml:space="preserve">ja </w:t>
      </w:r>
      <w:r w:rsidR="004A41EA">
        <w:rPr>
          <w:rFonts w:cs="Arial"/>
          <w:color w:val="222222"/>
          <w:sz w:val="22"/>
          <w:szCs w:val="22"/>
        </w:rPr>
        <w:t>väga madal</w:t>
      </w:r>
      <w:r w:rsidR="00406415" w:rsidRPr="004A41EA">
        <w:rPr>
          <w:rFonts w:cs="Arial"/>
          <w:color w:val="222222"/>
          <w:sz w:val="22"/>
          <w:szCs w:val="22"/>
        </w:rPr>
        <w:t xml:space="preserve"> </w:t>
      </w:r>
      <w:proofErr w:type="spellStart"/>
      <w:r w:rsidR="00406415" w:rsidRPr="004A41EA">
        <w:rPr>
          <w:rFonts w:cs="Arial"/>
          <w:color w:val="222222"/>
          <w:sz w:val="22"/>
          <w:szCs w:val="22"/>
        </w:rPr>
        <w:t>Euribor</w:t>
      </w:r>
      <w:proofErr w:type="spellEnd"/>
      <w:r w:rsidR="00406415" w:rsidRPr="004A41EA">
        <w:rPr>
          <w:rFonts w:cs="Arial"/>
          <w:color w:val="222222"/>
          <w:sz w:val="22"/>
          <w:szCs w:val="22"/>
        </w:rPr>
        <w:t xml:space="preserve">. Ka väljaränne Tallinnasse ning välismaale ning eeslinnastumisränne on </w:t>
      </w:r>
      <w:r w:rsidR="00DF3A57">
        <w:rPr>
          <w:rFonts w:cs="Arial"/>
          <w:color w:val="222222"/>
          <w:sz w:val="22"/>
          <w:szCs w:val="22"/>
        </w:rPr>
        <w:t>suurenda</w:t>
      </w:r>
      <w:r w:rsidR="00406415" w:rsidRPr="004A41EA">
        <w:rPr>
          <w:rFonts w:cs="Arial"/>
          <w:color w:val="222222"/>
          <w:sz w:val="22"/>
          <w:szCs w:val="22"/>
        </w:rPr>
        <w:t>nud elamute ja korterite müüki. Nõudlust</w:t>
      </w:r>
      <w:r w:rsidR="00DF3A57">
        <w:rPr>
          <w:rFonts w:cs="Arial"/>
          <w:color w:val="222222"/>
          <w:sz w:val="22"/>
          <w:szCs w:val="22"/>
        </w:rPr>
        <w:t>, teiselt poolt,</w:t>
      </w:r>
      <w:r w:rsidR="00406415" w:rsidRPr="004A41EA">
        <w:rPr>
          <w:rFonts w:cs="Arial"/>
          <w:color w:val="222222"/>
          <w:sz w:val="22"/>
          <w:szCs w:val="22"/>
        </w:rPr>
        <w:t xml:space="preserve"> on suurendanud üliõpilaste arvu kasv</w:t>
      </w:r>
      <w:r w:rsidR="00DF3A57">
        <w:rPr>
          <w:rFonts w:cs="Arial"/>
          <w:color w:val="222222"/>
          <w:sz w:val="22"/>
          <w:szCs w:val="22"/>
        </w:rPr>
        <w:t>, massiülikoolistumine,</w:t>
      </w:r>
      <w:r w:rsidR="00406415" w:rsidRPr="004A41EA">
        <w:rPr>
          <w:rFonts w:cs="Arial"/>
          <w:color w:val="222222"/>
          <w:sz w:val="22"/>
          <w:szCs w:val="22"/>
        </w:rPr>
        <w:t xml:space="preserve"> vanemate varanduslik võimekus </w:t>
      </w:r>
      <w:r w:rsidR="002428F5" w:rsidRPr="004A41EA">
        <w:rPr>
          <w:rFonts w:cs="Arial"/>
          <w:color w:val="222222"/>
          <w:sz w:val="22"/>
          <w:szCs w:val="22"/>
        </w:rPr>
        <w:t>ülikooli õppima asunud lapsele üliõpilaskorter osta. Üldiselt on e</w:t>
      </w:r>
      <w:r w:rsidR="00406415" w:rsidRPr="004A41EA">
        <w:rPr>
          <w:rFonts w:cs="Arial"/>
          <w:color w:val="222222"/>
          <w:sz w:val="22"/>
          <w:szCs w:val="22"/>
        </w:rPr>
        <w:t xml:space="preserve">luaseme </w:t>
      </w:r>
      <w:r w:rsidR="002428F5" w:rsidRPr="004A41EA">
        <w:rPr>
          <w:rFonts w:cs="Arial"/>
          <w:color w:val="222222"/>
          <w:sz w:val="22"/>
          <w:szCs w:val="22"/>
        </w:rPr>
        <w:t xml:space="preserve">nõudlus </w:t>
      </w:r>
      <w:r w:rsidR="00406415" w:rsidRPr="004A41EA">
        <w:rPr>
          <w:rFonts w:cs="Arial"/>
          <w:color w:val="222222"/>
          <w:sz w:val="22"/>
          <w:szCs w:val="22"/>
        </w:rPr>
        <w:t xml:space="preserve">alati </w:t>
      </w:r>
      <w:r w:rsidR="002428F5" w:rsidRPr="004A41EA">
        <w:rPr>
          <w:rFonts w:cs="Arial"/>
          <w:color w:val="222222"/>
          <w:sz w:val="22"/>
          <w:szCs w:val="22"/>
        </w:rPr>
        <w:t xml:space="preserve">määratud </w:t>
      </w:r>
      <w:r w:rsidR="00406415" w:rsidRPr="004A41EA">
        <w:rPr>
          <w:rFonts w:cs="Arial"/>
          <w:color w:val="222222"/>
          <w:sz w:val="22"/>
          <w:szCs w:val="22"/>
        </w:rPr>
        <w:t>kohalik</w:t>
      </w:r>
      <w:r w:rsidR="002428F5" w:rsidRPr="004A41EA">
        <w:rPr>
          <w:rFonts w:cs="Arial"/>
          <w:color w:val="222222"/>
          <w:sz w:val="22"/>
          <w:szCs w:val="22"/>
        </w:rPr>
        <w:t xml:space="preserve">e tingimustega, mida väljendab ka hinna ja nõudluse erinevus </w:t>
      </w:r>
      <w:r w:rsidR="00DF3A57">
        <w:rPr>
          <w:rFonts w:cs="Arial"/>
          <w:color w:val="222222"/>
          <w:sz w:val="22"/>
          <w:szCs w:val="22"/>
        </w:rPr>
        <w:t xml:space="preserve">ka </w:t>
      </w:r>
      <w:r w:rsidR="002428F5" w:rsidRPr="004A41EA">
        <w:rPr>
          <w:rFonts w:cs="Arial"/>
          <w:color w:val="222222"/>
          <w:sz w:val="22"/>
          <w:szCs w:val="22"/>
        </w:rPr>
        <w:t xml:space="preserve">linnaositi. </w:t>
      </w:r>
      <w:r w:rsidR="00406415" w:rsidRPr="004A41EA">
        <w:rPr>
          <w:rFonts w:cs="Arial"/>
          <w:color w:val="222222"/>
          <w:sz w:val="22"/>
          <w:szCs w:val="22"/>
        </w:rPr>
        <w:t xml:space="preserve"> </w:t>
      </w:r>
    </w:p>
    <w:p w:rsidR="009745C6" w:rsidRPr="004A41EA" w:rsidRDefault="009745C6" w:rsidP="00BA285B">
      <w:pPr>
        <w:jc w:val="both"/>
        <w:rPr>
          <w:rFonts w:cs="Arial"/>
          <w:color w:val="222222"/>
          <w:sz w:val="22"/>
          <w:szCs w:val="22"/>
        </w:rPr>
      </w:pPr>
    </w:p>
    <w:p w:rsidR="008F359B" w:rsidRPr="004A41EA" w:rsidRDefault="008F359B" w:rsidP="00BA285B">
      <w:pPr>
        <w:jc w:val="both"/>
        <w:rPr>
          <w:rFonts w:cs="Arial"/>
          <w:color w:val="222222"/>
          <w:sz w:val="22"/>
          <w:szCs w:val="22"/>
        </w:rPr>
      </w:pPr>
      <w:r w:rsidRPr="00DF3A57">
        <w:rPr>
          <w:rFonts w:cs="Arial"/>
          <w:b/>
          <w:color w:val="222222"/>
          <w:sz w:val="22"/>
          <w:szCs w:val="22"/>
        </w:rPr>
        <w:t>Elamuarenduse intensiivsus</w:t>
      </w:r>
      <w:r w:rsidRPr="004A41EA">
        <w:rPr>
          <w:rFonts w:cs="Arial"/>
          <w:color w:val="222222"/>
          <w:sz w:val="22"/>
          <w:szCs w:val="22"/>
        </w:rPr>
        <w:t xml:space="preserve"> (</w:t>
      </w:r>
      <w:proofErr w:type="spellStart"/>
      <w:r w:rsidRPr="00DF3A57">
        <w:rPr>
          <w:rFonts w:cs="Arial"/>
          <w:i/>
          <w:color w:val="222222"/>
          <w:sz w:val="22"/>
          <w:szCs w:val="22"/>
        </w:rPr>
        <w:t>intensity</w:t>
      </w:r>
      <w:proofErr w:type="spellEnd"/>
      <w:r w:rsidRPr="00DF3A57">
        <w:rPr>
          <w:rFonts w:cs="Arial"/>
          <w:i/>
          <w:color w:val="222222"/>
          <w:sz w:val="22"/>
          <w:szCs w:val="22"/>
        </w:rPr>
        <w:t xml:space="preserve"> of </w:t>
      </w:r>
      <w:proofErr w:type="spellStart"/>
      <w:r w:rsidRPr="00DF3A57">
        <w:rPr>
          <w:rFonts w:cs="Arial"/>
          <w:i/>
          <w:color w:val="222222"/>
          <w:sz w:val="22"/>
          <w:szCs w:val="22"/>
        </w:rPr>
        <w:t>residential</w:t>
      </w:r>
      <w:proofErr w:type="spellEnd"/>
      <w:r w:rsidRPr="00DF3A57">
        <w:rPr>
          <w:rFonts w:cs="Arial"/>
          <w:i/>
          <w:color w:val="222222"/>
          <w:sz w:val="22"/>
          <w:szCs w:val="22"/>
        </w:rPr>
        <w:t xml:space="preserve"> </w:t>
      </w:r>
      <w:proofErr w:type="spellStart"/>
      <w:r w:rsidRPr="00DF3A57">
        <w:rPr>
          <w:rFonts w:cs="Arial"/>
          <w:i/>
          <w:color w:val="222222"/>
          <w:sz w:val="22"/>
          <w:szCs w:val="22"/>
        </w:rPr>
        <w:t>development</w:t>
      </w:r>
      <w:proofErr w:type="spellEnd"/>
      <w:r w:rsidRPr="004A41EA">
        <w:rPr>
          <w:rFonts w:cs="Arial"/>
          <w:color w:val="222222"/>
          <w:sz w:val="22"/>
          <w:szCs w:val="22"/>
        </w:rPr>
        <w:t>)</w:t>
      </w:r>
    </w:p>
    <w:p w:rsidR="009745C6" w:rsidRPr="004A41EA" w:rsidRDefault="00B47846" w:rsidP="00BA285B">
      <w:pPr>
        <w:jc w:val="both"/>
        <w:rPr>
          <w:rFonts w:cs="Arial"/>
          <w:color w:val="222222"/>
          <w:sz w:val="22"/>
          <w:szCs w:val="22"/>
        </w:rPr>
      </w:pPr>
      <w:r w:rsidRPr="004A41EA">
        <w:rPr>
          <w:rFonts w:cs="Arial"/>
          <w:color w:val="222222"/>
          <w:sz w:val="22"/>
          <w:szCs w:val="22"/>
        </w:rPr>
        <w:t>Mi</w:t>
      </w:r>
      <w:r w:rsidR="00DF3A57">
        <w:rPr>
          <w:rFonts w:cs="Arial"/>
          <w:color w:val="222222"/>
          <w:sz w:val="22"/>
          <w:szCs w:val="22"/>
        </w:rPr>
        <w:t>lline</w:t>
      </w:r>
      <w:r w:rsidRPr="004A41EA">
        <w:rPr>
          <w:rFonts w:cs="Arial"/>
          <w:color w:val="222222"/>
          <w:sz w:val="22"/>
          <w:szCs w:val="22"/>
        </w:rPr>
        <w:t xml:space="preserve"> võiks olla soovituslik e</w:t>
      </w:r>
      <w:r w:rsidR="009745C6" w:rsidRPr="004A41EA">
        <w:rPr>
          <w:rFonts w:cs="Arial"/>
          <w:color w:val="222222"/>
          <w:sz w:val="22"/>
          <w:szCs w:val="22"/>
        </w:rPr>
        <w:t>lamufondi uuenemise määr</w:t>
      </w:r>
      <w:r w:rsidRPr="004A41EA">
        <w:rPr>
          <w:rFonts w:cs="Arial"/>
          <w:color w:val="222222"/>
          <w:sz w:val="22"/>
          <w:szCs w:val="22"/>
        </w:rPr>
        <w:t xml:space="preserve">? </w:t>
      </w:r>
      <w:r w:rsidR="009745C6" w:rsidRPr="004A41EA">
        <w:rPr>
          <w:rFonts w:cs="Arial"/>
          <w:color w:val="222222"/>
          <w:sz w:val="22"/>
          <w:szCs w:val="22"/>
        </w:rPr>
        <w:t xml:space="preserve">Ühendkuningriikide jt </w:t>
      </w:r>
      <w:r w:rsidRPr="004A41EA">
        <w:rPr>
          <w:rFonts w:cs="Arial"/>
          <w:color w:val="222222"/>
          <w:sz w:val="22"/>
          <w:szCs w:val="22"/>
        </w:rPr>
        <w:t xml:space="preserve">Lääne-Euroopa </w:t>
      </w:r>
      <w:r w:rsidR="009745C6" w:rsidRPr="004A41EA">
        <w:rPr>
          <w:rFonts w:cs="Arial"/>
          <w:color w:val="222222"/>
          <w:sz w:val="22"/>
          <w:szCs w:val="22"/>
        </w:rPr>
        <w:t xml:space="preserve">riikide eeskujul </w:t>
      </w:r>
      <w:r w:rsidRPr="004A41EA">
        <w:rPr>
          <w:rFonts w:cs="Arial"/>
          <w:color w:val="222222"/>
          <w:sz w:val="22"/>
          <w:szCs w:val="22"/>
        </w:rPr>
        <w:t xml:space="preserve">võik see olla </w:t>
      </w:r>
      <w:r w:rsidR="009745C6" w:rsidRPr="004A41EA">
        <w:rPr>
          <w:rFonts w:cs="Arial"/>
          <w:color w:val="222222"/>
          <w:sz w:val="22"/>
          <w:szCs w:val="22"/>
        </w:rPr>
        <w:t>ümmargune 1% aastas</w:t>
      </w:r>
      <w:r w:rsidRPr="004A41EA">
        <w:rPr>
          <w:rFonts w:cs="Arial"/>
          <w:color w:val="222222"/>
          <w:sz w:val="22"/>
          <w:szCs w:val="22"/>
        </w:rPr>
        <w:t>,</w:t>
      </w:r>
      <w:r w:rsidR="009745C6" w:rsidRPr="004A41EA">
        <w:rPr>
          <w:rFonts w:cs="Arial"/>
          <w:color w:val="222222"/>
          <w:sz w:val="22"/>
          <w:szCs w:val="22"/>
        </w:rPr>
        <w:t xml:space="preserve"> ehkki ka mitmetes </w:t>
      </w:r>
      <w:r w:rsidR="00DF3A57">
        <w:rPr>
          <w:rFonts w:cs="Arial"/>
          <w:color w:val="222222"/>
          <w:sz w:val="22"/>
          <w:szCs w:val="22"/>
        </w:rPr>
        <w:t xml:space="preserve">tunnustatud elamupoliitika </w:t>
      </w:r>
      <w:r w:rsidR="009745C6" w:rsidRPr="004A41EA">
        <w:rPr>
          <w:rFonts w:cs="Arial"/>
          <w:color w:val="222222"/>
          <w:sz w:val="22"/>
          <w:szCs w:val="22"/>
        </w:rPr>
        <w:t>analüüsides on piirdutud ka aeglasema uuenemis</w:t>
      </w:r>
      <w:r w:rsidRPr="004A41EA">
        <w:rPr>
          <w:rFonts w:cs="Arial"/>
          <w:color w:val="222222"/>
          <w:sz w:val="22"/>
          <w:szCs w:val="22"/>
        </w:rPr>
        <w:t>määraga</w:t>
      </w:r>
      <w:r w:rsidR="009745C6" w:rsidRPr="004A41EA">
        <w:rPr>
          <w:rFonts w:cs="Arial"/>
          <w:color w:val="222222"/>
          <w:sz w:val="22"/>
          <w:szCs w:val="22"/>
        </w:rPr>
        <w:t xml:space="preserve"> 0,6% aastas.  Mõistagi peaks uuenemismäära juures võtma arvesse elamufondi </w:t>
      </w:r>
      <w:r w:rsidR="00DF3A57">
        <w:rPr>
          <w:rFonts w:cs="Arial"/>
          <w:color w:val="222222"/>
          <w:sz w:val="22"/>
          <w:szCs w:val="22"/>
        </w:rPr>
        <w:t>faktilist</w:t>
      </w:r>
      <w:r w:rsidR="009745C6" w:rsidRPr="004A41EA">
        <w:rPr>
          <w:rFonts w:cs="Arial"/>
          <w:color w:val="222222"/>
          <w:sz w:val="22"/>
          <w:szCs w:val="22"/>
        </w:rPr>
        <w:t xml:space="preserve"> </w:t>
      </w:r>
      <w:r w:rsidR="00DF3A57">
        <w:rPr>
          <w:rFonts w:cs="Arial"/>
          <w:color w:val="222222"/>
          <w:sz w:val="22"/>
          <w:szCs w:val="22"/>
        </w:rPr>
        <w:t xml:space="preserve">vanust ja reaalset </w:t>
      </w:r>
      <w:r w:rsidRPr="004A41EA">
        <w:rPr>
          <w:rFonts w:cs="Arial"/>
          <w:color w:val="222222"/>
          <w:sz w:val="22"/>
          <w:szCs w:val="22"/>
        </w:rPr>
        <w:t xml:space="preserve">ehituslikku </w:t>
      </w:r>
      <w:r w:rsidR="009745C6" w:rsidRPr="004A41EA">
        <w:rPr>
          <w:rFonts w:cs="Arial"/>
          <w:color w:val="222222"/>
          <w:sz w:val="22"/>
          <w:szCs w:val="22"/>
        </w:rPr>
        <w:t>seisundit. Vahemikus 0,6-1% peaks Tartusse lisanduma 17000-25000 m</w:t>
      </w:r>
      <w:r w:rsidR="009745C6" w:rsidRPr="004A41EA">
        <w:rPr>
          <w:rFonts w:cs="Arial"/>
          <w:color w:val="222222"/>
          <w:sz w:val="22"/>
          <w:szCs w:val="22"/>
          <w:vertAlign w:val="superscript"/>
        </w:rPr>
        <w:t>2</w:t>
      </w:r>
      <w:r w:rsidR="009745C6" w:rsidRPr="004A41EA">
        <w:rPr>
          <w:rFonts w:cs="Arial"/>
          <w:color w:val="222222"/>
          <w:sz w:val="22"/>
          <w:szCs w:val="22"/>
        </w:rPr>
        <w:t xml:space="preserve"> uusi eluruume</w:t>
      </w:r>
      <w:r w:rsidRPr="004A41EA">
        <w:rPr>
          <w:rFonts w:cs="Arial"/>
          <w:color w:val="222222"/>
          <w:sz w:val="22"/>
          <w:szCs w:val="22"/>
        </w:rPr>
        <w:t xml:space="preserve"> aastas. Koos renoveeritavate elupindadega on ka see maht täidetud.</w:t>
      </w:r>
      <w:r w:rsidR="009745C6" w:rsidRPr="004A41EA">
        <w:rPr>
          <w:rFonts w:cs="Arial"/>
          <w:color w:val="222222"/>
          <w:sz w:val="22"/>
          <w:szCs w:val="22"/>
        </w:rPr>
        <w:t xml:space="preserve">   </w:t>
      </w:r>
    </w:p>
    <w:p w:rsidR="00282140" w:rsidRPr="004A41EA" w:rsidRDefault="00282140" w:rsidP="0070030C">
      <w:pPr>
        <w:rPr>
          <w:rFonts w:cs="Arial"/>
          <w:color w:val="222222"/>
          <w:sz w:val="22"/>
          <w:szCs w:val="22"/>
        </w:rPr>
      </w:pPr>
    </w:p>
    <w:p w:rsidR="008F359B" w:rsidRPr="004A41EA" w:rsidRDefault="00B47846" w:rsidP="00282140">
      <w:pPr>
        <w:autoSpaceDE w:val="0"/>
        <w:autoSpaceDN w:val="0"/>
        <w:adjustRightInd w:val="0"/>
        <w:rPr>
          <w:rFonts w:eastAsiaTheme="minorHAnsi" w:cs="ArialMT"/>
          <w:sz w:val="22"/>
          <w:szCs w:val="22"/>
        </w:rPr>
      </w:pPr>
      <w:r w:rsidRPr="004A41EA">
        <w:rPr>
          <w:rFonts w:eastAsiaTheme="minorHAnsi" w:cs="ArialMT"/>
          <w:b/>
          <w:sz w:val="22"/>
          <w:szCs w:val="22"/>
        </w:rPr>
        <w:t>Elamute k</w:t>
      </w:r>
      <w:r w:rsidR="00282140" w:rsidRPr="004A41EA">
        <w:rPr>
          <w:rFonts w:eastAsiaTheme="minorHAnsi" w:cs="ArialMT"/>
          <w:b/>
          <w:sz w:val="22"/>
          <w:szCs w:val="22"/>
        </w:rPr>
        <w:t>ättesaadavusindeks</w:t>
      </w:r>
      <w:r w:rsidRPr="004A41EA">
        <w:rPr>
          <w:rFonts w:eastAsiaTheme="minorHAnsi" w:cs="ArialMT"/>
          <w:b/>
          <w:sz w:val="22"/>
          <w:szCs w:val="22"/>
        </w:rPr>
        <w:t xml:space="preserve"> või taskukohasus</w:t>
      </w:r>
      <w:r w:rsidR="00282140" w:rsidRPr="004A41EA">
        <w:rPr>
          <w:rFonts w:eastAsiaTheme="minorHAnsi" w:cs="ArialMT"/>
          <w:sz w:val="22"/>
          <w:szCs w:val="22"/>
        </w:rPr>
        <w:t>, mis on inglisekeelsetes riikides</w:t>
      </w:r>
      <w:r w:rsidRPr="004A41EA">
        <w:rPr>
          <w:rFonts w:eastAsiaTheme="minorHAnsi" w:cs="ArialMT"/>
          <w:sz w:val="22"/>
          <w:szCs w:val="22"/>
        </w:rPr>
        <w:t xml:space="preserve"> on</w:t>
      </w:r>
      <w:r w:rsidRPr="004A41EA">
        <w:rPr>
          <w:rFonts w:eastAsiaTheme="minorHAnsi" w:cs="ArialMT"/>
          <w:i/>
          <w:sz w:val="22"/>
          <w:szCs w:val="22"/>
        </w:rPr>
        <w:t xml:space="preserve"> </w:t>
      </w:r>
      <w:proofErr w:type="spellStart"/>
      <w:r w:rsidRPr="004A41EA">
        <w:rPr>
          <w:rFonts w:eastAsiaTheme="minorHAnsi" w:cs="ArialMT"/>
          <w:i/>
          <w:sz w:val="22"/>
          <w:szCs w:val="22"/>
        </w:rPr>
        <w:t>Median</w:t>
      </w:r>
      <w:proofErr w:type="spellEnd"/>
      <w:r w:rsidRPr="004A41EA">
        <w:rPr>
          <w:rFonts w:eastAsiaTheme="minorHAnsi" w:cs="ArialMT"/>
          <w:i/>
          <w:sz w:val="22"/>
          <w:szCs w:val="22"/>
        </w:rPr>
        <w:t xml:space="preserve"> </w:t>
      </w:r>
      <w:proofErr w:type="spellStart"/>
      <w:r w:rsidRPr="004A41EA">
        <w:rPr>
          <w:rFonts w:eastAsiaTheme="minorHAnsi" w:cs="ArialMT"/>
          <w:i/>
          <w:sz w:val="22"/>
          <w:szCs w:val="22"/>
        </w:rPr>
        <w:t>Multiple</w:t>
      </w:r>
      <w:proofErr w:type="spellEnd"/>
      <w:r w:rsidR="008F359B" w:rsidRPr="004A41EA">
        <w:rPr>
          <w:rFonts w:eastAsiaTheme="minorHAnsi" w:cs="ArialMT"/>
          <w:sz w:val="22"/>
          <w:szCs w:val="22"/>
        </w:rPr>
        <w:t xml:space="preserve">, </w:t>
      </w:r>
      <w:r w:rsidRPr="004A41EA">
        <w:rPr>
          <w:rFonts w:eastAsiaTheme="minorHAnsi" w:cs="ArialMT"/>
          <w:sz w:val="22"/>
          <w:szCs w:val="22"/>
        </w:rPr>
        <w:t>peab</w:t>
      </w:r>
      <w:r w:rsidR="00282140" w:rsidRPr="004A41EA">
        <w:rPr>
          <w:rFonts w:eastAsiaTheme="minorHAnsi" w:cs="ArialMT"/>
          <w:sz w:val="22"/>
          <w:szCs w:val="22"/>
        </w:rPr>
        <w:t xml:space="preserve"> kriitiliseks piiri</w:t>
      </w:r>
      <w:r w:rsidRPr="004A41EA">
        <w:rPr>
          <w:rFonts w:eastAsiaTheme="minorHAnsi" w:cs="ArialMT"/>
          <w:sz w:val="22"/>
          <w:szCs w:val="22"/>
        </w:rPr>
        <w:t xml:space="preserve">ks </w:t>
      </w:r>
      <w:r w:rsidR="00282140" w:rsidRPr="004A41EA">
        <w:rPr>
          <w:rFonts w:eastAsiaTheme="minorHAnsi" w:cs="ArialMT"/>
          <w:sz w:val="22"/>
          <w:szCs w:val="22"/>
        </w:rPr>
        <w:t>3-kordse</w:t>
      </w:r>
      <w:r w:rsidRPr="004A41EA">
        <w:rPr>
          <w:rFonts w:eastAsiaTheme="minorHAnsi" w:cs="ArialMT"/>
          <w:sz w:val="22"/>
          <w:szCs w:val="22"/>
        </w:rPr>
        <w:t>t</w:t>
      </w:r>
      <w:r w:rsidR="00282140" w:rsidRPr="004A41EA">
        <w:rPr>
          <w:rFonts w:eastAsiaTheme="minorHAnsi" w:cs="ArialMT"/>
          <w:sz w:val="22"/>
          <w:szCs w:val="22"/>
        </w:rPr>
        <w:t xml:space="preserve"> vahe</w:t>
      </w:r>
      <w:r w:rsidR="002D22A9" w:rsidRPr="004A41EA">
        <w:rPr>
          <w:rFonts w:eastAsiaTheme="minorHAnsi" w:cs="ArialMT"/>
          <w:sz w:val="22"/>
          <w:szCs w:val="22"/>
        </w:rPr>
        <w:t xml:space="preserve"> leibkonna </w:t>
      </w:r>
      <w:r w:rsidR="00282140" w:rsidRPr="004A41EA">
        <w:rPr>
          <w:rFonts w:eastAsiaTheme="minorHAnsi" w:cs="ArialMT"/>
          <w:sz w:val="22"/>
          <w:szCs w:val="22"/>
        </w:rPr>
        <w:t>keskmise aastapalga ja keskmise maja hinna vahel.</w:t>
      </w:r>
    </w:p>
    <w:tbl>
      <w:tblPr>
        <w:tblW w:w="0" w:type="auto"/>
        <w:jc w:val="center"/>
        <w:tblCellSpacing w:w="15" w:type="dxa"/>
        <w:tblBorders>
          <w:top w:val="single" w:sz="4" w:space="0" w:color="000000"/>
          <w:left w:val="single" w:sz="4" w:space="0" w:color="000000"/>
          <w:bottom w:val="single" w:sz="4" w:space="0" w:color="000000"/>
          <w:right w:val="single" w:sz="4" w:space="0" w:color="000000"/>
        </w:tblBorders>
        <w:tblCellMar>
          <w:top w:w="15" w:type="dxa"/>
          <w:left w:w="15" w:type="dxa"/>
          <w:bottom w:w="15" w:type="dxa"/>
          <w:right w:w="15" w:type="dxa"/>
        </w:tblCellMar>
        <w:tblLook w:val="04A0" w:firstRow="1" w:lastRow="0" w:firstColumn="1" w:lastColumn="0" w:noHBand="0" w:noVBand="1"/>
      </w:tblPr>
      <w:tblGrid>
        <w:gridCol w:w="3989"/>
        <w:gridCol w:w="1693"/>
      </w:tblGrid>
      <w:tr w:rsidR="002D22A9" w:rsidRPr="00C02AA4" w:rsidTr="00807DCE">
        <w:trPr>
          <w:tblCellSpacing w:w="15" w:type="dxa"/>
          <w:jc w:val="center"/>
        </w:trPr>
        <w:tc>
          <w:tcPr>
            <w:tcW w:w="0" w:type="auto"/>
            <w:tcBorders>
              <w:top w:val="nil"/>
              <w:left w:val="nil"/>
              <w:bottom w:val="nil"/>
              <w:right w:val="nil"/>
            </w:tcBorders>
            <w:tcMar>
              <w:top w:w="18" w:type="dxa"/>
              <w:left w:w="37" w:type="dxa"/>
              <w:bottom w:w="18" w:type="dxa"/>
              <w:right w:w="37" w:type="dxa"/>
            </w:tcMar>
            <w:vAlign w:val="bottom"/>
            <w:hideMark/>
          </w:tcPr>
          <w:p w:rsidR="008F359B" w:rsidRPr="00807DCE" w:rsidRDefault="002D22A9" w:rsidP="008F359B">
            <w:pPr>
              <w:spacing w:before="18" w:after="129" w:line="324" w:lineRule="atLeast"/>
              <w:rPr>
                <w:color w:val="000000"/>
                <w:sz w:val="20"/>
                <w:lang w:eastAsia="et-EE"/>
              </w:rPr>
            </w:pPr>
            <w:r w:rsidRPr="00807DCE">
              <w:rPr>
                <w:color w:val="000000"/>
                <w:sz w:val="20"/>
                <w:lang w:eastAsia="et-EE"/>
              </w:rPr>
              <w:t>Kategooria</w:t>
            </w:r>
          </w:p>
        </w:tc>
        <w:tc>
          <w:tcPr>
            <w:tcW w:w="0" w:type="auto"/>
            <w:tcBorders>
              <w:top w:val="nil"/>
              <w:left w:val="nil"/>
              <w:bottom w:val="nil"/>
              <w:right w:val="nil"/>
            </w:tcBorders>
            <w:tcMar>
              <w:top w:w="18" w:type="dxa"/>
              <w:left w:w="37" w:type="dxa"/>
              <w:bottom w:w="18" w:type="dxa"/>
              <w:right w:w="37" w:type="dxa"/>
            </w:tcMar>
            <w:vAlign w:val="bottom"/>
            <w:hideMark/>
          </w:tcPr>
          <w:p w:rsidR="008F359B" w:rsidRPr="00807DCE" w:rsidRDefault="008F359B" w:rsidP="008F359B">
            <w:pPr>
              <w:spacing w:before="18" w:after="129" w:line="324" w:lineRule="atLeast"/>
              <w:jc w:val="center"/>
              <w:rPr>
                <w:color w:val="000000"/>
                <w:sz w:val="20"/>
                <w:lang w:eastAsia="et-EE"/>
              </w:rPr>
            </w:pPr>
            <w:proofErr w:type="spellStart"/>
            <w:r w:rsidRPr="00807DCE">
              <w:rPr>
                <w:color w:val="000000"/>
                <w:sz w:val="20"/>
                <w:lang w:eastAsia="et-EE"/>
              </w:rPr>
              <w:t>Median</w:t>
            </w:r>
            <w:proofErr w:type="spellEnd"/>
            <w:r w:rsidRPr="00807DCE">
              <w:rPr>
                <w:color w:val="000000"/>
                <w:sz w:val="20"/>
                <w:lang w:eastAsia="et-EE"/>
              </w:rPr>
              <w:t xml:space="preserve"> </w:t>
            </w:r>
            <w:proofErr w:type="spellStart"/>
            <w:r w:rsidRPr="00807DCE">
              <w:rPr>
                <w:color w:val="000000"/>
                <w:sz w:val="20"/>
                <w:lang w:eastAsia="et-EE"/>
              </w:rPr>
              <w:t>Multiple</w:t>
            </w:r>
            <w:proofErr w:type="spellEnd"/>
            <w:r w:rsidRPr="00807DCE">
              <w:rPr>
                <w:color w:val="000000"/>
                <w:sz w:val="20"/>
                <w:lang w:eastAsia="et-EE"/>
              </w:rPr>
              <w:t xml:space="preserve"> </w:t>
            </w:r>
          </w:p>
        </w:tc>
      </w:tr>
      <w:tr w:rsidR="002D22A9" w:rsidRPr="00C02AA4" w:rsidTr="00807DCE">
        <w:trPr>
          <w:tblCellSpacing w:w="15" w:type="dxa"/>
          <w:jc w:val="center"/>
        </w:trPr>
        <w:tc>
          <w:tcPr>
            <w:tcW w:w="0" w:type="auto"/>
            <w:tcBorders>
              <w:top w:val="nil"/>
              <w:left w:val="nil"/>
              <w:bottom w:val="nil"/>
              <w:right w:val="nil"/>
            </w:tcBorders>
            <w:tcMar>
              <w:top w:w="18" w:type="dxa"/>
              <w:left w:w="37" w:type="dxa"/>
              <w:bottom w:w="18" w:type="dxa"/>
              <w:right w:w="37" w:type="dxa"/>
            </w:tcMar>
            <w:vAlign w:val="bottom"/>
            <w:hideMark/>
          </w:tcPr>
          <w:p w:rsidR="008F359B" w:rsidRPr="00807DCE" w:rsidRDefault="002D22A9" w:rsidP="002D22A9">
            <w:pPr>
              <w:spacing w:before="18" w:after="129" w:line="324" w:lineRule="atLeast"/>
              <w:rPr>
                <w:color w:val="000000"/>
                <w:sz w:val="20"/>
                <w:lang w:eastAsia="et-EE"/>
              </w:rPr>
            </w:pPr>
            <w:r w:rsidRPr="00807DCE">
              <w:rPr>
                <w:color w:val="000000"/>
                <w:sz w:val="20"/>
                <w:lang w:eastAsia="et-EE"/>
              </w:rPr>
              <w:t>Tugevalt mittetaskukohane</w:t>
            </w:r>
            <w:r w:rsidR="008F359B" w:rsidRPr="00807DCE">
              <w:rPr>
                <w:color w:val="000000"/>
                <w:sz w:val="20"/>
                <w:lang w:eastAsia="et-EE"/>
              </w:rPr>
              <w:t xml:space="preserve"> </w:t>
            </w:r>
            <w:proofErr w:type="spellStart"/>
            <w:r w:rsidR="008F359B" w:rsidRPr="00807DCE">
              <w:rPr>
                <w:color w:val="000000"/>
                <w:sz w:val="20"/>
                <w:lang w:eastAsia="et-EE"/>
              </w:rPr>
              <w:t>Unaffordable</w:t>
            </w:r>
            <w:proofErr w:type="spellEnd"/>
            <w:r w:rsidR="008F359B" w:rsidRPr="00807DCE">
              <w:rPr>
                <w:color w:val="000000"/>
                <w:sz w:val="20"/>
                <w:lang w:eastAsia="et-EE"/>
              </w:rPr>
              <w:t xml:space="preserve"> </w:t>
            </w:r>
          </w:p>
        </w:tc>
        <w:tc>
          <w:tcPr>
            <w:tcW w:w="0" w:type="auto"/>
            <w:tcBorders>
              <w:top w:val="nil"/>
              <w:left w:val="nil"/>
              <w:bottom w:val="nil"/>
              <w:right w:val="nil"/>
            </w:tcBorders>
            <w:tcMar>
              <w:top w:w="18" w:type="dxa"/>
              <w:left w:w="37" w:type="dxa"/>
              <w:bottom w:w="18" w:type="dxa"/>
              <w:right w:w="37" w:type="dxa"/>
            </w:tcMar>
            <w:vAlign w:val="bottom"/>
            <w:hideMark/>
          </w:tcPr>
          <w:p w:rsidR="008F359B" w:rsidRPr="00807DCE" w:rsidRDefault="002D22A9" w:rsidP="002D22A9">
            <w:pPr>
              <w:spacing w:before="18" w:after="129" w:line="324" w:lineRule="atLeast"/>
              <w:jc w:val="center"/>
              <w:rPr>
                <w:color w:val="000000"/>
                <w:sz w:val="20"/>
                <w:lang w:eastAsia="et-EE"/>
              </w:rPr>
            </w:pPr>
            <w:r w:rsidRPr="00807DCE">
              <w:rPr>
                <w:color w:val="000000"/>
                <w:sz w:val="20"/>
                <w:lang w:eastAsia="et-EE"/>
              </w:rPr>
              <w:t>&gt;</w:t>
            </w:r>
            <w:r w:rsidR="008F359B" w:rsidRPr="00807DCE">
              <w:rPr>
                <w:color w:val="000000"/>
                <w:sz w:val="20"/>
                <w:lang w:eastAsia="et-EE"/>
              </w:rPr>
              <w:t xml:space="preserve">5.1 </w:t>
            </w:r>
          </w:p>
        </w:tc>
      </w:tr>
      <w:tr w:rsidR="002D22A9" w:rsidRPr="00C02AA4" w:rsidTr="00807DCE">
        <w:trPr>
          <w:tblCellSpacing w:w="15" w:type="dxa"/>
          <w:jc w:val="center"/>
        </w:trPr>
        <w:tc>
          <w:tcPr>
            <w:tcW w:w="0" w:type="auto"/>
            <w:tcBorders>
              <w:top w:val="nil"/>
              <w:left w:val="nil"/>
              <w:bottom w:val="nil"/>
              <w:right w:val="nil"/>
            </w:tcBorders>
            <w:tcMar>
              <w:top w:w="18" w:type="dxa"/>
              <w:left w:w="37" w:type="dxa"/>
              <w:bottom w:w="18" w:type="dxa"/>
              <w:right w:w="37" w:type="dxa"/>
            </w:tcMar>
            <w:vAlign w:val="bottom"/>
            <w:hideMark/>
          </w:tcPr>
          <w:p w:rsidR="008F359B" w:rsidRPr="00807DCE" w:rsidRDefault="002D22A9" w:rsidP="008F359B">
            <w:pPr>
              <w:spacing w:before="18" w:after="129" w:line="324" w:lineRule="atLeast"/>
              <w:rPr>
                <w:color w:val="000000"/>
                <w:sz w:val="20"/>
                <w:lang w:eastAsia="et-EE"/>
              </w:rPr>
            </w:pPr>
            <w:r w:rsidRPr="00807DCE">
              <w:rPr>
                <w:color w:val="000000"/>
                <w:sz w:val="20"/>
                <w:lang w:eastAsia="et-EE"/>
              </w:rPr>
              <w:t>Raskelt mittetaskukohane</w:t>
            </w:r>
            <w:r w:rsidR="008F359B" w:rsidRPr="00807DCE">
              <w:rPr>
                <w:color w:val="000000"/>
                <w:sz w:val="20"/>
                <w:lang w:eastAsia="et-EE"/>
              </w:rPr>
              <w:t xml:space="preserve"> </w:t>
            </w:r>
          </w:p>
        </w:tc>
        <w:tc>
          <w:tcPr>
            <w:tcW w:w="0" w:type="auto"/>
            <w:tcBorders>
              <w:top w:val="nil"/>
              <w:left w:val="nil"/>
              <w:bottom w:val="nil"/>
              <w:right w:val="nil"/>
            </w:tcBorders>
            <w:tcMar>
              <w:top w:w="18" w:type="dxa"/>
              <w:left w:w="37" w:type="dxa"/>
              <w:bottom w:w="18" w:type="dxa"/>
              <w:right w:w="37" w:type="dxa"/>
            </w:tcMar>
            <w:vAlign w:val="bottom"/>
            <w:hideMark/>
          </w:tcPr>
          <w:p w:rsidR="008F359B" w:rsidRPr="00807DCE" w:rsidRDefault="008F359B" w:rsidP="002D22A9">
            <w:pPr>
              <w:spacing w:before="18" w:after="129" w:line="324" w:lineRule="atLeast"/>
              <w:jc w:val="center"/>
              <w:rPr>
                <w:color w:val="000000"/>
                <w:sz w:val="20"/>
                <w:lang w:eastAsia="et-EE"/>
              </w:rPr>
            </w:pPr>
            <w:r w:rsidRPr="00807DCE">
              <w:rPr>
                <w:color w:val="000000"/>
                <w:sz w:val="20"/>
                <w:lang w:eastAsia="et-EE"/>
              </w:rPr>
              <w:t>4</w:t>
            </w:r>
            <w:r w:rsidR="002D22A9" w:rsidRPr="00807DCE">
              <w:rPr>
                <w:color w:val="000000"/>
                <w:sz w:val="20"/>
                <w:lang w:eastAsia="et-EE"/>
              </w:rPr>
              <w:t>,</w:t>
            </w:r>
            <w:r w:rsidRPr="00807DCE">
              <w:rPr>
                <w:color w:val="000000"/>
                <w:sz w:val="20"/>
                <w:lang w:eastAsia="et-EE"/>
              </w:rPr>
              <w:t xml:space="preserve">1 </w:t>
            </w:r>
            <w:r w:rsidR="002D22A9" w:rsidRPr="00807DCE">
              <w:rPr>
                <w:color w:val="000000"/>
                <w:sz w:val="20"/>
                <w:lang w:eastAsia="et-EE"/>
              </w:rPr>
              <w:t>–</w:t>
            </w:r>
            <w:r w:rsidRPr="00807DCE">
              <w:rPr>
                <w:color w:val="000000"/>
                <w:sz w:val="20"/>
                <w:lang w:eastAsia="et-EE"/>
              </w:rPr>
              <w:t xml:space="preserve"> 5</w:t>
            </w:r>
            <w:r w:rsidR="002D22A9" w:rsidRPr="00807DCE">
              <w:rPr>
                <w:color w:val="000000"/>
                <w:sz w:val="20"/>
                <w:lang w:eastAsia="et-EE"/>
              </w:rPr>
              <w:t>,</w:t>
            </w:r>
            <w:r w:rsidRPr="00807DCE">
              <w:rPr>
                <w:color w:val="000000"/>
                <w:sz w:val="20"/>
                <w:lang w:eastAsia="et-EE"/>
              </w:rPr>
              <w:t xml:space="preserve">0 </w:t>
            </w:r>
          </w:p>
        </w:tc>
      </w:tr>
      <w:tr w:rsidR="002D22A9" w:rsidRPr="00C02AA4" w:rsidTr="00807DCE">
        <w:trPr>
          <w:tblCellSpacing w:w="15" w:type="dxa"/>
          <w:jc w:val="center"/>
        </w:trPr>
        <w:tc>
          <w:tcPr>
            <w:tcW w:w="0" w:type="auto"/>
            <w:tcBorders>
              <w:top w:val="nil"/>
              <w:left w:val="nil"/>
              <w:bottom w:val="nil"/>
              <w:right w:val="nil"/>
            </w:tcBorders>
            <w:tcMar>
              <w:top w:w="18" w:type="dxa"/>
              <w:left w:w="37" w:type="dxa"/>
              <w:bottom w:w="18" w:type="dxa"/>
              <w:right w:w="37" w:type="dxa"/>
            </w:tcMar>
            <w:vAlign w:val="bottom"/>
            <w:hideMark/>
          </w:tcPr>
          <w:p w:rsidR="008F359B" w:rsidRPr="00807DCE" w:rsidRDefault="002D22A9" w:rsidP="002D22A9">
            <w:pPr>
              <w:spacing w:before="18" w:after="129" w:line="324" w:lineRule="atLeast"/>
              <w:rPr>
                <w:color w:val="000000"/>
                <w:sz w:val="20"/>
                <w:lang w:eastAsia="et-EE"/>
              </w:rPr>
            </w:pPr>
            <w:r w:rsidRPr="00807DCE">
              <w:rPr>
                <w:color w:val="000000"/>
                <w:sz w:val="20"/>
                <w:lang w:eastAsia="et-EE"/>
              </w:rPr>
              <w:t>Keskmiselt mittetaskukohane</w:t>
            </w:r>
          </w:p>
        </w:tc>
        <w:tc>
          <w:tcPr>
            <w:tcW w:w="0" w:type="auto"/>
            <w:tcBorders>
              <w:top w:val="nil"/>
              <w:left w:val="nil"/>
              <w:bottom w:val="nil"/>
              <w:right w:val="nil"/>
            </w:tcBorders>
            <w:tcMar>
              <w:top w:w="18" w:type="dxa"/>
              <w:left w:w="37" w:type="dxa"/>
              <w:bottom w:w="18" w:type="dxa"/>
              <w:right w:w="37" w:type="dxa"/>
            </w:tcMar>
            <w:vAlign w:val="bottom"/>
            <w:hideMark/>
          </w:tcPr>
          <w:p w:rsidR="008F359B" w:rsidRPr="00807DCE" w:rsidRDefault="008F359B" w:rsidP="002D22A9">
            <w:pPr>
              <w:spacing w:before="18" w:after="129" w:line="324" w:lineRule="atLeast"/>
              <w:jc w:val="center"/>
              <w:rPr>
                <w:color w:val="000000"/>
                <w:sz w:val="20"/>
                <w:lang w:eastAsia="et-EE"/>
              </w:rPr>
            </w:pPr>
            <w:r w:rsidRPr="00807DCE">
              <w:rPr>
                <w:color w:val="000000"/>
                <w:sz w:val="20"/>
                <w:lang w:eastAsia="et-EE"/>
              </w:rPr>
              <w:t>3</w:t>
            </w:r>
            <w:r w:rsidR="002D22A9" w:rsidRPr="00807DCE">
              <w:rPr>
                <w:color w:val="000000"/>
                <w:sz w:val="20"/>
                <w:lang w:eastAsia="et-EE"/>
              </w:rPr>
              <w:t>,</w:t>
            </w:r>
            <w:r w:rsidRPr="00807DCE">
              <w:rPr>
                <w:color w:val="000000"/>
                <w:sz w:val="20"/>
                <w:lang w:eastAsia="et-EE"/>
              </w:rPr>
              <w:t xml:space="preserve">1 </w:t>
            </w:r>
            <w:r w:rsidR="002D22A9" w:rsidRPr="00807DCE">
              <w:rPr>
                <w:color w:val="000000"/>
                <w:sz w:val="20"/>
                <w:lang w:eastAsia="et-EE"/>
              </w:rPr>
              <w:t>-</w:t>
            </w:r>
            <w:r w:rsidRPr="00807DCE">
              <w:rPr>
                <w:color w:val="000000"/>
                <w:sz w:val="20"/>
                <w:lang w:eastAsia="et-EE"/>
              </w:rPr>
              <w:t xml:space="preserve"> 4</w:t>
            </w:r>
            <w:r w:rsidR="002D22A9" w:rsidRPr="00807DCE">
              <w:rPr>
                <w:color w:val="000000"/>
                <w:sz w:val="20"/>
                <w:lang w:eastAsia="et-EE"/>
              </w:rPr>
              <w:t>,</w:t>
            </w:r>
            <w:r w:rsidRPr="00807DCE">
              <w:rPr>
                <w:color w:val="000000"/>
                <w:sz w:val="20"/>
                <w:lang w:eastAsia="et-EE"/>
              </w:rPr>
              <w:t xml:space="preserve">0 </w:t>
            </w:r>
          </w:p>
        </w:tc>
      </w:tr>
      <w:tr w:rsidR="002D22A9" w:rsidRPr="00C02AA4" w:rsidTr="00807DCE">
        <w:trPr>
          <w:tblCellSpacing w:w="15" w:type="dxa"/>
          <w:jc w:val="center"/>
        </w:trPr>
        <w:tc>
          <w:tcPr>
            <w:tcW w:w="0" w:type="auto"/>
            <w:tcBorders>
              <w:top w:val="nil"/>
              <w:left w:val="nil"/>
              <w:bottom w:val="nil"/>
              <w:right w:val="nil"/>
            </w:tcBorders>
            <w:tcMar>
              <w:top w:w="18" w:type="dxa"/>
              <w:left w:w="37" w:type="dxa"/>
              <w:bottom w:w="18" w:type="dxa"/>
              <w:right w:w="37" w:type="dxa"/>
            </w:tcMar>
            <w:vAlign w:val="bottom"/>
            <w:hideMark/>
          </w:tcPr>
          <w:p w:rsidR="008F359B" w:rsidRPr="00807DCE" w:rsidRDefault="008F359B" w:rsidP="008F359B">
            <w:pPr>
              <w:spacing w:before="18" w:after="129" w:line="324" w:lineRule="atLeast"/>
              <w:rPr>
                <w:color w:val="000000"/>
                <w:sz w:val="20"/>
                <w:lang w:eastAsia="et-EE"/>
              </w:rPr>
            </w:pPr>
            <w:r w:rsidRPr="00807DCE">
              <w:rPr>
                <w:color w:val="000000"/>
                <w:sz w:val="20"/>
                <w:lang w:eastAsia="et-EE"/>
              </w:rPr>
              <w:t>Taskukohane</w:t>
            </w:r>
          </w:p>
        </w:tc>
        <w:tc>
          <w:tcPr>
            <w:tcW w:w="0" w:type="auto"/>
            <w:tcBorders>
              <w:top w:val="nil"/>
              <w:left w:val="nil"/>
              <w:bottom w:val="nil"/>
              <w:right w:val="nil"/>
            </w:tcBorders>
            <w:tcMar>
              <w:top w:w="18" w:type="dxa"/>
              <w:left w:w="37" w:type="dxa"/>
              <w:bottom w:w="18" w:type="dxa"/>
              <w:right w:w="37" w:type="dxa"/>
            </w:tcMar>
            <w:vAlign w:val="bottom"/>
            <w:hideMark/>
          </w:tcPr>
          <w:p w:rsidR="008F359B" w:rsidRPr="00807DCE" w:rsidRDefault="002D22A9" w:rsidP="002D22A9">
            <w:pPr>
              <w:spacing w:before="18" w:after="129" w:line="324" w:lineRule="atLeast"/>
              <w:jc w:val="center"/>
              <w:rPr>
                <w:color w:val="000000"/>
                <w:sz w:val="20"/>
                <w:lang w:eastAsia="et-EE"/>
              </w:rPr>
            </w:pPr>
            <w:r w:rsidRPr="00807DCE">
              <w:rPr>
                <w:color w:val="000000"/>
                <w:sz w:val="20"/>
                <w:lang w:eastAsia="et-EE"/>
              </w:rPr>
              <w:t>&lt;</w:t>
            </w:r>
            <w:r w:rsidR="008F359B" w:rsidRPr="00807DCE">
              <w:rPr>
                <w:color w:val="000000"/>
                <w:sz w:val="20"/>
                <w:lang w:eastAsia="et-EE"/>
              </w:rPr>
              <w:t>3</w:t>
            </w:r>
            <w:r w:rsidRPr="00807DCE">
              <w:rPr>
                <w:color w:val="000000"/>
                <w:sz w:val="20"/>
                <w:lang w:eastAsia="et-EE"/>
              </w:rPr>
              <w:t>,</w:t>
            </w:r>
            <w:r w:rsidR="008F359B" w:rsidRPr="00807DCE">
              <w:rPr>
                <w:color w:val="000000"/>
                <w:sz w:val="20"/>
                <w:lang w:eastAsia="et-EE"/>
              </w:rPr>
              <w:t xml:space="preserve">0 </w:t>
            </w:r>
          </w:p>
        </w:tc>
      </w:tr>
      <w:tr w:rsidR="008F359B" w:rsidRPr="00C02AA4" w:rsidTr="00807DCE">
        <w:trPr>
          <w:tblCellSpacing w:w="15" w:type="dxa"/>
          <w:jc w:val="center"/>
        </w:trPr>
        <w:tc>
          <w:tcPr>
            <w:tcW w:w="0" w:type="auto"/>
            <w:gridSpan w:val="2"/>
            <w:tcBorders>
              <w:top w:val="nil"/>
              <w:left w:val="nil"/>
              <w:bottom w:val="nil"/>
              <w:right w:val="nil"/>
            </w:tcBorders>
            <w:tcMar>
              <w:top w:w="18" w:type="dxa"/>
              <w:left w:w="37" w:type="dxa"/>
              <w:bottom w:w="18" w:type="dxa"/>
              <w:right w:w="37" w:type="dxa"/>
            </w:tcMar>
            <w:vAlign w:val="bottom"/>
            <w:hideMark/>
          </w:tcPr>
          <w:p w:rsidR="008F359B" w:rsidRPr="00807DCE" w:rsidRDefault="008F359B" w:rsidP="002D22A9">
            <w:pPr>
              <w:spacing w:before="18" w:after="129" w:line="324" w:lineRule="atLeast"/>
              <w:rPr>
                <w:color w:val="000000"/>
                <w:sz w:val="20"/>
                <w:lang w:eastAsia="et-EE"/>
              </w:rPr>
            </w:pPr>
            <w:proofErr w:type="spellStart"/>
            <w:r w:rsidRPr="00807DCE">
              <w:rPr>
                <w:i/>
                <w:iCs/>
                <w:color w:val="000000"/>
                <w:sz w:val="20"/>
                <w:lang w:eastAsia="et-EE"/>
              </w:rPr>
              <w:t>Median</w:t>
            </w:r>
            <w:proofErr w:type="spellEnd"/>
            <w:r w:rsidRPr="00807DCE">
              <w:rPr>
                <w:i/>
                <w:iCs/>
                <w:color w:val="000000"/>
                <w:sz w:val="20"/>
                <w:lang w:eastAsia="et-EE"/>
              </w:rPr>
              <w:t xml:space="preserve"> </w:t>
            </w:r>
            <w:proofErr w:type="spellStart"/>
            <w:r w:rsidRPr="00807DCE">
              <w:rPr>
                <w:i/>
                <w:iCs/>
                <w:color w:val="000000"/>
                <w:sz w:val="20"/>
                <w:lang w:eastAsia="et-EE"/>
              </w:rPr>
              <w:t>Multiple</w:t>
            </w:r>
            <w:proofErr w:type="spellEnd"/>
            <w:r w:rsidRPr="00807DCE">
              <w:rPr>
                <w:i/>
                <w:iCs/>
                <w:color w:val="000000"/>
                <w:sz w:val="20"/>
                <w:lang w:eastAsia="et-EE"/>
              </w:rPr>
              <w:t xml:space="preserve">: </w:t>
            </w:r>
            <w:r w:rsidR="002D22A9" w:rsidRPr="00807DCE">
              <w:rPr>
                <w:i/>
                <w:iCs/>
                <w:color w:val="000000"/>
                <w:sz w:val="20"/>
                <w:lang w:eastAsia="et-EE"/>
              </w:rPr>
              <w:t>mediaan maja hind / mediaan leibkonna sissetulek</w:t>
            </w:r>
            <w:r w:rsidRPr="00807DCE">
              <w:rPr>
                <w:color w:val="000000"/>
                <w:sz w:val="20"/>
                <w:lang w:eastAsia="et-EE"/>
              </w:rPr>
              <w:t xml:space="preserve"> </w:t>
            </w:r>
          </w:p>
        </w:tc>
      </w:tr>
    </w:tbl>
    <w:p w:rsidR="00557A9C" w:rsidRPr="00C02AA4" w:rsidRDefault="00557A9C" w:rsidP="00282140">
      <w:pPr>
        <w:autoSpaceDE w:val="0"/>
        <w:autoSpaceDN w:val="0"/>
        <w:adjustRightInd w:val="0"/>
        <w:rPr>
          <w:rFonts w:eastAsiaTheme="minorHAnsi" w:cs="ArialMT"/>
          <w:szCs w:val="24"/>
        </w:rPr>
      </w:pPr>
    </w:p>
    <w:p w:rsidR="006B4B8E" w:rsidRDefault="00282140" w:rsidP="00BA285B">
      <w:pPr>
        <w:autoSpaceDE w:val="0"/>
        <w:autoSpaceDN w:val="0"/>
        <w:adjustRightInd w:val="0"/>
        <w:jc w:val="both"/>
        <w:rPr>
          <w:rFonts w:eastAsiaTheme="minorHAnsi" w:cs="ArialMT"/>
          <w:sz w:val="22"/>
          <w:szCs w:val="22"/>
        </w:rPr>
      </w:pPr>
      <w:r w:rsidRPr="00807DCE">
        <w:rPr>
          <w:rFonts w:eastAsiaTheme="minorHAnsi" w:cs="ArialMT"/>
          <w:sz w:val="22"/>
          <w:szCs w:val="22"/>
        </w:rPr>
        <w:t xml:space="preserve">2013 </w:t>
      </w:r>
      <w:r w:rsidR="00557A9C" w:rsidRPr="00807DCE">
        <w:rPr>
          <w:rFonts w:eastAsiaTheme="minorHAnsi" w:cs="ArialMT"/>
          <w:sz w:val="22"/>
          <w:szCs w:val="22"/>
        </w:rPr>
        <w:t xml:space="preserve">III kv </w:t>
      </w:r>
      <w:r w:rsidRPr="00807DCE">
        <w:rPr>
          <w:rFonts w:eastAsiaTheme="minorHAnsi" w:cs="ArialMT"/>
          <w:sz w:val="22"/>
          <w:szCs w:val="22"/>
        </w:rPr>
        <w:t xml:space="preserve">oli keskmiseks palgaks </w:t>
      </w:r>
      <w:r w:rsidR="008F359B" w:rsidRPr="00807DCE">
        <w:rPr>
          <w:rFonts w:eastAsiaTheme="minorHAnsi" w:cs="ArialMT"/>
          <w:sz w:val="22"/>
          <w:szCs w:val="22"/>
        </w:rPr>
        <w:t>€</w:t>
      </w:r>
      <w:r w:rsidRPr="00807DCE">
        <w:rPr>
          <w:rFonts w:eastAsiaTheme="minorHAnsi" w:cs="ArialMT"/>
          <w:sz w:val="22"/>
          <w:szCs w:val="22"/>
        </w:rPr>
        <w:t xml:space="preserve">887, mis teeb aastapalgaks </w:t>
      </w:r>
      <w:r w:rsidR="008F359B" w:rsidRPr="00807DCE">
        <w:rPr>
          <w:rFonts w:eastAsiaTheme="minorHAnsi" w:cs="ArialMT"/>
          <w:sz w:val="22"/>
          <w:szCs w:val="22"/>
        </w:rPr>
        <w:t>€</w:t>
      </w:r>
      <w:r w:rsidRPr="00807DCE">
        <w:rPr>
          <w:rFonts w:eastAsiaTheme="minorHAnsi" w:cs="ArialMT"/>
          <w:sz w:val="22"/>
          <w:szCs w:val="22"/>
        </w:rPr>
        <w:t xml:space="preserve">10644, mis seab </w:t>
      </w:r>
      <w:r w:rsidR="00DF3A57" w:rsidRPr="00807DCE">
        <w:rPr>
          <w:rFonts w:eastAsiaTheme="minorHAnsi" w:cs="ArialMT"/>
          <w:sz w:val="22"/>
          <w:szCs w:val="22"/>
        </w:rPr>
        <w:t xml:space="preserve">ühe sissetulekuga pere </w:t>
      </w:r>
      <w:r w:rsidRPr="00807DCE">
        <w:rPr>
          <w:rFonts w:eastAsiaTheme="minorHAnsi" w:cs="ArialMT"/>
          <w:sz w:val="22"/>
          <w:szCs w:val="22"/>
        </w:rPr>
        <w:t xml:space="preserve">kodu kättesaadavuspiiriks </w:t>
      </w:r>
      <w:r w:rsidR="008F359B" w:rsidRPr="00807DCE">
        <w:rPr>
          <w:rFonts w:eastAsiaTheme="minorHAnsi" w:cs="ArialMT"/>
          <w:sz w:val="22"/>
          <w:szCs w:val="22"/>
        </w:rPr>
        <w:t xml:space="preserve">€31932. </w:t>
      </w:r>
      <w:r w:rsidR="001E743F" w:rsidRPr="00807DCE">
        <w:rPr>
          <w:rFonts w:eastAsiaTheme="minorHAnsi" w:cs="ArialMT"/>
          <w:sz w:val="22"/>
          <w:szCs w:val="22"/>
        </w:rPr>
        <w:t xml:space="preserve">Tartus oli tehingustatistika alusel </w:t>
      </w:r>
      <w:r w:rsidR="00557A9C" w:rsidRPr="00807DCE">
        <w:rPr>
          <w:rFonts w:eastAsiaTheme="minorHAnsi" w:cs="ArialMT"/>
          <w:sz w:val="22"/>
          <w:szCs w:val="22"/>
        </w:rPr>
        <w:t>kinnisasjana müüdud eluruumi</w:t>
      </w:r>
      <w:r w:rsidR="00DF3A57" w:rsidRPr="00807DCE">
        <w:rPr>
          <w:rFonts w:eastAsiaTheme="minorHAnsi" w:cs="ArialMT"/>
          <w:sz w:val="22"/>
          <w:szCs w:val="22"/>
        </w:rPr>
        <w:t xml:space="preserve"> (</w:t>
      </w:r>
      <w:proofErr w:type="spellStart"/>
      <w:r w:rsidR="00DF3A57" w:rsidRPr="00807DCE">
        <w:rPr>
          <w:rFonts w:eastAsiaTheme="minorHAnsi" w:cs="ArialMT"/>
          <w:sz w:val="22"/>
          <w:szCs w:val="22"/>
        </w:rPr>
        <w:t>loe:</w:t>
      </w:r>
      <w:r w:rsidR="001E743F" w:rsidRPr="00807DCE">
        <w:rPr>
          <w:rFonts w:eastAsiaTheme="minorHAnsi" w:cs="ArialMT"/>
          <w:sz w:val="22"/>
          <w:szCs w:val="22"/>
        </w:rPr>
        <w:t>maja</w:t>
      </w:r>
      <w:proofErr w:type="spellEnd"/>
      <w:r w:rsidR="00DF3A57" w:rsidRPr="00807DCE">
        <w:rPr>
          <w:rFonts w:eastAsiaTheme="minorHAnsi" w:cs="ArialMT"/>
          <w:sz w:val="22"/>
          <w:szCs w:val="22"/>
        </w:rPr>
        <w:t>)</w:t>
      </w:r>
      <w:r w:rsidR="001E743F" w:rsidRPr="00807DCE">
        <w:rPr>
          <w:rFonts w:eastAsiaTheme="minorHAnsi" w:cs="ArialMT"/>
          <w:sz w:val="22"/>
          <w:szCs w:val="22"/>
        </w:rPr>
        <w:t xml:space="preserve"> </w:t>
      </w:r>
      <w:r w:rsidR="008F359B" w:rsidRPr="00807DCE">
        <w:rPr>
          <w:rFonts w:eastAsiaTheme="minorHAnsi" w:cs="ArialMT"/>
          <w:sz w:val="22"/>
          <w:szCs w:val="22"/>
        </w:rPr>
        <w:t>mediaan</w:t>
      </w:r>
      <w:r w:rsidR="00557A9C" w:rsidRPr="00807DCE">
        <w:rPr>
          <w:rFonts w:eastAsiaTheme="minorHAnsi" w:cs="ArialMT"/>
          <w:sz w:val="22"/>
          <w:szCs w:val="22"/>
        </w:rPr>
        <w:t>-</w:t>
      </w:r>
      <w:r w:rsidR="001E743F" w:rsidRPr="00807DCE">
        <w:rPr>
          <w:rFonts w:eastAsiaTheme="minorHAnsi" w:cs="ArialMT"/>
          <w:sz w:val="22"/>
          <w:szCs w:val="22"/>
        </w:rPr>
        <w:t xml:space="preserve">müügihinnaks </w:t>
      </w:r>
      <w:r w:rsidR="008F359B" w:rsidRPr="00807DCE">
        <w:rPr>
          <w:rFonts w:eastAsiaTheme="minorHAnsi" w:cs="ArialMT"/>
          <w:sz w:val="22"/>
          <w:szCs w:val="22"/>
        </w:rPr>
        <w:t>€</w:t>
      </w:r>
      <w:r w:rsidR="001E743F" w:rsidRPr="00807DCE">
        <w:rPr>
          <w:rFonts w:eastAsiaTheme="minorHAnsi" w:cs="ArialMT"/>
          <w:sz w:val="22"/>
          <w:szCs w:val="22"/>
        </w:rPr>
        <w:t>58080</w:t>
      </w:r>
      <w:r w:rsidR="008F359B" w:rsidRPr="00807DCE">
        <w:rPr>
          <w:rFonts w:eastAsiaTheme="minorHAnsi" w:cs="ArialMT"/>
          <w:sz w:val="22"/>
          <w:szCs w:val="22"/>
        </w:rPr>
        <w:t xml:space="preserve"> ning korteril €46771 </w:t>
      </w:r>
      <w:r w:rsidR="001E743F" w:rsidRPr="00807DCE">
        <w:rPr>
          <w:rFonts w:eastAsiaTheme="minorHAnsi" w:cs="ArialMT"/>
          <w:sz w:val="22"/>
          <w:szCs w:val="22"/>
        </w:rPr>
        <w:t xml:space="preserve">(2012). </w:t>
      </w:r>
      <w:r w:rsidR="008F359B" w:rsidRPr="00807DCE">
        <w:rPr>
          <w:rFonts w:eastAsiaTheme="minorHAnsi" w:cs="ArialMT"/>
          <w:sz w:val="22"/>
          <w:szCs w:val="22"/>
        </w:rPr>
        <w:t xml:space="preserve">Seega </w:t>
      </w:r>
      <w:r w:rsidR="002D22A9" w:rsidRPr="00807DCE">
        <w:rPr>
          <w:rFonts w:eastAsiaTheme="minorHAnsi" w:cs="ArialMT"/>
          <w:sz w:val="22"/>
          <w:szCs w:val="22"/>
        </w:rPr>
        <w:t xml:space="preserve">näitab </w:t>
      </w:r>
      <w:r w:rsidR="008F359B" w:rsidRPr="00807DCE">
        <w:rPr>
          <w:rFonts w:eastAsiaTheme="minorHAnsi" w:cs="ArialMT"/>
          <w:sz w:val="22"/>
          <w:szCs w:val="22"/>
        </w:rPr>
        <w:t>taskukohasusindeks</w:t>
      </w:r>
      <w:r w:rsidR="002D22A9" w:rsidRPr="00807DCE">
        <w:rPr>
          <w:rFonts w:eastAsiaTheme="minorHAnsi" w:cs="ArialMT"/>
          <w:sz w:val="22"/>
          <w:szCs w:val="22"/>
        </w:rPr>
        <w:t xml:space="preserve"> korterite multiplikaatoriks 4,3 ja eramutel 5,5. </w:t>
      </w:r>
      <w:r w:rsidR="00557A9C" w:rsidRPr="00807DCE">
        <w:rPr>
          <w:rFonts w:eastAsiaTheme="minorHAnsi" w:cs="ArialMT"/>
          <w:sz w:val="22"/>
          <w:szCs w:val="22"/>
        </w:rPr>
        <w:t>Samas, kriisist taastumisel kogutud e</w:t>
      </w:r>
      <w:r w:rsidR="006B4B8E" w:rsidRPr="00807DCE">
        <w:rPr>
          <w:rFonts w:eastAsiaTheme="minorHAnsi" w:cs="ArialMT"/>
          <w:sz w:val="22"/>
          <w:szCs w:val="22"/>
        </w:rPr>
        <w:t xml:space="preserve">raisikute säästud ning soodsad laenutingimused õhutavad kinnisvarasse elanikke investeerima. </w:t>
      </w:r>
      <w:r w:rsidR="00DF3A57" w:rsidRPr="00807DCE">
        <w:rPr>
          <w:rFonts w:eastAsiaTheme="minorHAnsi" w:cs="ArialMT"/>
          <w:sz w:val="22"/>
          <w:szCs w:val="22"/>
        </w:rPr>
        <w:t xml:space="preserve">Ometi on viimasel kahel aastal kinnisvarahinnad kasvanud kiiremini kui reaal-sissetulek, mis on elamukinnisavara taskukohasust vähendanud. Eestisse on jõudmas heaolulise </w:t>
      </w:r>
      <w:r w:rsidR="00807DCE" w:rsidRPr="00807DCE">
        <w:rPr>
          <w:rFonts w:eastAsiaTheme="minorHAnsi" w:cs="ArialMT"/>
          <w:sz w:val="22"/>
          <w:szCs w:val="22"/>
        </w:rPr>
        <w:t>ja sotsiaalselt solidaarse E</w:t>
      </w:r>
      <w:r w:rsidR="00DF3A57" w:rsidRPr="00807DCE">
        <w:rPr>
          <w:rFonts w:eastAsiaTheme="minorHAnsi" w:cs="ArialMT"/>
          <w:sz w:val="22"/>
          <w:szCs w:val="22"/>
        </w:rPr>
        <w:t xml:space="preserve">uroopa elamupoliitika põhiprobleem: </w:t>
      </w:r>
      <w:r w:rsidR="00807DCE" w:rsidRPr="00807DCE">
        <w:rPr>
          <w:rFonts w:eastAsiaTheme="minorHAnsi" w:cs="ArialMT"/>
          <w:sz w:val="22"/>
          <w:szCs w:val="22"/>
        </w:rPr>
        <w:t xml:space="preserve">arendatakse arvestatavates kogustes ja </w:t>
      </w:r>
      <w:r w:rsidR="00DF3A57" w:rsidRPr="00807DCE">
        <w:rPr>
          <w:rFonts w:eastAsiaTheme="minorHAnsi" w:cs="ArialMT"/>
          <w:sz w:val="22"/>
          <w:szCs w:val="22"/>
        </w:rPr>
        <w:t xml:space="preserve">pakkumisel on kõrgemas hinnaklassis </w:t>
      </w:r>
      <w:r w:rsidR="00807DCE" w:rsidRPr="00807DCE">
        <w:rPr>
          <w:rFonts w:eastAsiaTheme="minorHAnsi" w:cs="ArialMT"/>
          <w:sz w:val="22"/>
          <w:szCs w:val="22"/>
        </w:rPr>
        <w:t>uus</w:t>
      </w:r>
      <w:r w:rsidR="00DF3A57" w:rsidRPr="00807DCE">
        <w:rPr>
          <w:rFonts w:eastAsiaTheme="minorHAnsi" w:cs="ArialMT"/>
          <w:sz w:val="22"/>
          <w:szCs w:val="22"/>
        </w:rPr>
        <w:t xml:space="preserve">kortereid, kuid napib taskukohaseid </w:t>
      </w:r>
      <w:r w:rsidR="00807DCE" w:rsidRPr="00807DCE">
        <w:rPr>
          <w:rFonts w:eastAsiaTheme="minorHAnsi" w:cs="ArialMT"/>
          <w:sz w:val="22"/>
          <w:szCs w:val="22"/>
        </w:rPr>
        <w:t xml:space="preserve">uusi </w:t>
      </w:r>
      <w:r w:rsidR="00DF3A57" w:rsidRPr="00807DCE">
        <w:rPr>
          <w:rFonts w:eastAsiaTheme="minorHAnsi" w:cs="ArialMT"/>
          <w:sz w:val="22"/>
          <w:szCs w:val="22"/>
        </w:rPr>
        <w:t xml:space="preserve">elamispindu. </w:t>
      </w:r>
      <w:r w:rsidR="00807DCE" w:rsidRPr="00807DCE">
        <w:rPr>
          <w:rFonts w:eastAsiaTheme="minorHAnsi" w:cs="ArialMT"/>
          <w:sz w:val="22"/>
          <w:szCs w:val="22"/>
        </w:rPr>
        <w:t>Mistõttu kohustatakse arendajate sotsiaalse sidususe eesmärgil lisama arendusse teatav %</w:t>
      </w:r>
      <w:r w:rsidR="00BA285B">
        <w:rPr>
          <w:rFonts w:eastAsiaTheme="minorHAnsi" w:cs="ArialMT"/>
          <w:sz w:val="22"/>
          <w:szCs w:val="22"/>
        </w:rPr>
        <w:t>, näiteks viiendik</w:t>
      </w:r>
      <w:r w:rsidR="00807DCE" w:rsidRPr="00807DCE">
        <w:rPr>
          <w:rFonts w:eastAsiaTheme="minorHAnsi" w:cs="ArialMT"/>
          <w:sz w:val="22"/>
          <w:szCs w:val="22"/>
        </w:rPr>
        <w:t xml:space="preserve"> </w:t>
      </w:r>
      <w:r w:rsidR="00BA285B">
        <w:rPr>
          <w:rFonts w:eastAsiaTheme="minorHAnsi" w:cs="ArialMT"/>
          <w:sz w:val="22"/>
          <w:szCs w:val="22"/>
        </w:rPr>
        <w:t xml:space="preserve">koguarvust </w:t>
      </w:r>
      <w:r w:rsidR="00807DCE" w:rsidRPr="00807DCE">
        <w:rPr>
          <w:rFonts w:eastAsiaTheme="minorHAnsi" w:cs="ArialMT"/>
          <w:sz w:val="22"/>
          <w:szCs w:val="22"/>
        </w:rPr>
        <w:t>taskukohaseid uusi kodusid</w:t>
      </w:r>
      <w:r w:rsidR="00BA285B">
        <w:rPr>
          <w:rFonts w:eastAsiaTheme="minorHAnsi" w:cs="ArialMT"/>
          <w:sz w:val="22"/>
          <w:szCs w:val="22"/>
        </w:rPr>
        <w:t xml:space="preserve"> </w:t>
      </w:r>
      <w:r w:rsidR="00BA285B" w:rsidRPr="00807DCE">
        <w:rPr>
          <w:rFonts w:eastAsiaTheme="minorHAnsi" w:cs="ArialMT"/>
          <w:sz w:val="22"/>
          <w:szCs w:val="22"/>
        </w:rPr>
        <w:t>(</w:t>
      </w:r>
      <w:proofErr w:type="spellStart"/>
      <w:r w:rsidR="00BA285B" w:rsidRPr="00807DCE">
        <w:rPr>
          <w:rFonts w:eastAsiaTheme="minorHAnsi" w:cs="ArialMT"/>
          <w:sz w:val="22"/>
          <w:szCs w:val="22"/>
        </w:rPr>
        <w:t>loe:odavkortereid</w:t>
      </w:r>
      <w:proofErr w:type="spellEnd"/>
      <w:r w:rsidR="00BA285B" w:rsidRPr="00807DCE">
        <w:rPr>
          <w:rFonts w:eastAsiaTheme="minorHAnsi" w:cs="ArialMT"/>
          <w:sz w:val="22"/>
          <w:szCs w:val="22"/>
        </w:rPr>
        <w:t>)</w:t>
      </w:r>
      <w:r w:rsidR="00807DCE" w:rsidRPr="00807DCE">
        <w:rPr>
          <w:rFonts w:eastAsiaTheme="minorHAnsi" w:cs="ArialMT"/>
          <w:sz w:val="22"/>
          <w:szCs w:val="22"/>
        </w:rPr>
        <w:t xml:space="preserve">. </w:t>
      </w:r>
    </w:p>
    <w:p w:rsidR="00933F4F" w:rsidRDefault="00933F4F" w:rsidP="00BA285B">
      <w:pPr>
        <w:autoSpaceDE w:val="0"/>
        <w:autoSpaceDN w:val="0"/>
        <w:adjustRightInd w:val="0"/>
        <w:jc w:val="both"/>
        <w:rPr>
          <w:rFonts w:eastAsiaTheme="minorHAnsi" w:cs="ArialMT"/>
          <w:sz w:val="22"/>
          <w:szCs w:val="22"/>
        </w:rPr>
      </w:pPr>
    </w:p>
    <w:p w:rsidR="00933F4F" w:rsidRPr="001D0756" w:rsidRDefault="00933F4F" w:rsidP="00933F4F">
      <w:pPr>
        <w:rPr>
          <w:sz w:val="22"/>
          <w:szCs w:val="22"/>
        </w:rPr>
      </w:pPr>
      <w:r w:rsidRPr="001D0756">
        <w:rPr>
          <w:sz w:val="22"/>
          <w:szCs w:val="22"/>
        </w:rPr>
        <w:t>Kokkuvõtteks, elamuturgu mõjutavad tegurid:</w:t>
      </w:r>
    </w:p>
    <w:p w:rsidR="00933F4F" w:rsidRPr="001D0756" w:rsidRDefault="00933F4F" w:rsidP="00933F4F">
      <w:pPr>
        <w:pStyle w:val="Loendilik"/>
        <w:numPr>
          <w:ilvl w:val="0"/>
          <w:numId w:val="3"/>
        </w:numPr>
        <w:rPr>
          <w:sz w:val="22"/>
          <w:szCs w:val="22"/>
        </w:rPr>
      </w:pPr>
      <w:r w:rsidRPr="001D0756">
        <w:rPr>
          <w:sz w:val="22"/>
          <w:szCs w:val="22"/>
        </w:rPr>
        <w:t xml:space="preserve">Lõuna-Eesti </w:t>
      </w:r>
      <w:proofErr w:type="spellStart"/>
      <w:r w:rsidRPr="001D0756">
        <w:rPr>
          <w:sz w:val="22"/>
          <w:szCs w:val="22"/>
        </w:rPr>
        <w:t>regionaliseerumine</w:t>
      </w:r>
      <w:proofErr w:type="spellEnd"/>
      <w:r w:rsidRPr="001D0756">
        <w:rPr>
          <w:sz w:val="22"/>
          <w:szCs w:val="22"/>
        </w:rPr>
        <w:t xml:space="preserve"> keskusega Tartus</w:t>
      </w:r>
    </w:p>
    <w:p w:rsidR="00933F4F" w:rsidRPr="001D0756" w:rsidRDefault="00933F4F" w:rsidP="00933F4F">
      <w:pPr>
        <w:pStyle w:val="Loendilik"/>
        <w:numPr>
          <w:ilvl w:val="0"/>
          <w:numId w:val="3"/>
        </w:numPr>
        <w:rPr>
          <w:sz w:val="22"/>
          <w:szCs w:val="22"/>
        </w:rPr>
      </w:pPr>
      <w:r w:rsidRPr="001D0756">
        <w:rPr>
          <w:sz w:val="22"/>
          <w:szCs w:val="22"/>
        </w:rPr>
        <w:t>Eeslinnastumine</w:t>
      </w:r>
    </w:p>
    <w:p w:rsidR="00933F4F" w:rsidRPr="001D0756" w:rsidRDefault="00933F4F" w:rsidP="00933F4F">
      <w:pPr>
        <w:pStyle w:val="Loendilik"/>
        <w:numPr>
          <w:ilvl w:val="0"/>
          <w:numId w:val="3"/>
        </w:numPr>
        <w:rPr>
          <w:sz w:val="22"/>
          <w:szCs w:val="22"/>
        </w:rPr>
      </w:pPr>
      <w:r w:rsidRPr="001D0756">
        <w:rPr>
          <w:sz w:val="22"/>
          <w:szCs w:val="22"/>
        </w:rPr>
        <w:t>Tudengikorterite nõudlus</w:t>
      </w:r>
    </w:p>
    <w:p w:rsidR="00933F4F" w:rsidRPr="001D0756" w:rsidRDefault="00933F4F" w:rsidP="00933F4F">
      <w:pPr>
        <w:pStyle w:val="Loendilik"/>
        <w:numPr>
          <w:ilvl w:val="0"/>
          <w:numId w:val="3"/>
        </w:numPr>
        <w:rPr>
          <w:sz w:val="22"/>
          <w:szCs w:val="22"/>
        </w:rPr>
      </w:pPr>
      <w:r w:rsidRPr="001D0756">
        <w:rPr>
          <w:sz w:val="22"/>
          <w:szCs w:val="22"/>
        </w:rPr>
        <w:t>Soodsad laenutingimused</w:t>
      </w:r>
    </w:p>
    <w:p w:rsidR="00933F4F" w:rsidRPr="001D0756" w:rsidRDefault="00933F4F" w:rsidP="00933F4F">
      <w:pPr>
        <w:pStyle w:val="Loendilik"/>
        <w:numPr>
          <w:ilvl w:val="0"/>
          <w:numId w:val="3"/>
        </w:numPr>
        <w:rPr>
          <w:sz w:val="22"/>
          <w:szCs w:val="22"/>
        </w:rPr>
      </w:pPr>
      <w:r w:rsidRPr="001D0756">
        <w:rPr>
          <w:sz w:val="22"/>
          <w:szCs w:val="22"/>
        </w:rPr>
        <w:t>Kinnisvarainvesteering (nn pensionisammas)</w:t>
      </w:r>
    </w:p>
    <w:p w:rsidR="00933F4F" w:rsidRPr="001D0756" w:rsidRDefault="00933F4F" w:rsidP="00933F4F">
      <w:pPr>
        <w:pStyle w:val="Loendilik"/>
        <w:numPr>
          <w:ilvl w:val="0"/>
          <w:numId w:val="3"/>
        </w:numPr>
        <w:rPr>
          <w:sz w:val="22"/>
          <w:szCs w:val="22"/>
        </w:rPr>
      </w:pPr>
      <w:r w:rsidRPr="001D0756">
        <w:rPr>
          <w:sz w:val="22"/>
          <w:szCs w:val="22"/>
        </w:rPr>
        <w:t>Väljaränne Tallinnasse ja välismaale</w:t>
      </w:r>
    </w:p>
    <w:p w:rsidR="00933F4F" w:rsidRPr="001D0756" w:rsidRDefault="00933F4F" w:rsidP="00933F4F">
      <w:pPr>
        <w:rPr>
          <w:sz w:val="22"/>
          <w:szCs w:val="22"/>
        </w:rPr>
      </w:pPr>
    </w:p>
    <w:p w:rsidR="00933F4F" w:rsidRPr="001D0756" w:rsidRDefault="00933F4F" w:rsidP="00933F4F">
      <w:pPr>
        <w:autoSpaceDE w:val="0"/>
        <w:autoSpaceDN w:val="0"/>
        <w:adjustRightInd w:val="0"/>
        <w:rPr>
          <w:rFonts w:eastAsiaTheme="minorHAnsi"/>
          <w:sz w:val="22"/>
          <w:szCs w:val="22"/>
        </w:rPr>
      </w:pPr>
      <w:r w:rsidRPr="001D0756">
        <w:rPr>
          <w:rFonts w:eastAsiaTheme="minorHAnsi"/>
          <w:sz w:val="22"/>
          <w:szCs w:val="22"/>
        </w:rPr>
        <w:t xml:space="preserve">Elamunõudluse prognoosimiseks on vaja teada: </w:t>
      </w:r>
    </w:p>
    <w:p w:rsidR="00933F4F" w:rsidRPr="001D0756" w:rsidRDefault="00933F4F" w:rsidP="00933F4F">
      <w:pPr>
        <w:pStyle w:val="Loendilik"/>
        <w:numPr>
          <w:ilvl w:val="0"/>
          <w:numId w:val="7"/>
        </w:numPr>
        <w:autoSpaceDE w:val="0"/>
        <w:autoSpaceDN w:val="0"/>
        <w:adjustRightInd w:val="0"/>
        <w:rPr>
          <w:rFonts w:eastAsiaTheme="minorHAnsi"/>
          <w:sz w:val="22"/>
          <w:szCs w:val="22"/>
        </w:rPr>
      </w:pPr>
      <w:r w:rsidRPr="001D0756">
        <w:rPr>
          <w:rFonts w:eastAsiaTheme="minorHAnsi"/>
          <w:sz w:val="22"/>
          <w:szCs w:val="22"/>
        </w:rPr>
        <w:t>Uute, lisandunud leibkondade arvu</w:t>
      </w:r>
    </w:p>
    <w:p w:rsidR="00933F4F" w:rsidRPr="001D0756" w:rsidRDefault="00933F4F" w:rsidP="00933F4F">
      <w:pPr>
        <w:pStyle w:val="Loendilik"/>
        <w:numPr>
          <w:ilvl w:val="0"/>
          <w:numId w:val="7"/>
        </w:numPr>
        <w:autoSpaceDE w:val="0"/>
        <w:autoSpaceDN w:val="0"/>
        <w:adjustRightInd w:val="0"/>
        <w:rPr>
          <w:rFonts w:eastAsiaTheme="minorHAnsi"/>
          <w:sz w:val="22"/>
          <w:szCs w:val="22"/>
        </w:rPr>
      </w:pPr>
      <w:r w:rsidRPr="001D0756">
        <w:rPr>
          <w:rFonts w:eastAsiaTheme="minorHAnsi"/>
          <w:sz w:val="22"/>
          <w:szCs w:val="22"/>
        </w:rPr>
        <w:t>Asustamata eluruumide muutust</w:t>
      </w:r>
    </w:p>
    <w:p w:rsidR="00933F4F" w:rsidRPr="001D0756" w:rsidRDefault="00933F4F" w:rsidP="00933F4F">
      <w:pPr>
        <w:pStyle w:val="Loendilik"/>
        <w:numPr>
          <w:ilvl w:val="0"/>
          <w:numId w:val="7"/>
        </w:numPr>
        <w:autoSpaceDE w:val="0"/>
        <w:autoSpaceDN w:val="0"/>
        <w:adjustRightInd w:val="0"/>
        <w:rPr>
          <w:rFonts w:eastAsiaTheme="minorHAnsi"/>
          <w:sz w:val="22"/>
          <w:szCs w:val="22"/>
        </w:rPr>
      </w:pPr>
      <w:r w:rsidRPr="001D0756">
        <w:rPr>
          <w:rFonts w:eastAsiaTheme="minorHAnsi"/>
          <w:sz w:val="22"/>
          <w:szCs w:val="22"/>
        </w:rPr>
        <w:t>Elamufondi uuenemist</w:t>
      </w:r>
    </w:p>
    <w:p w:rsidR="00933F4F" w:rsidRPr="001D0756" w:rsidRDefault="00933F4F" w:rsidP="00933F4F">
      <w:pPr>
        <w:pStyle w:val="Loendilik"/>
        <w:autoSpaceDE w:val="0"/>
        <w:autoSpaceDN w:val="0"/>
        <w:adjustRightInd w:val="0"/>
        <w:rPr>
          <w:rFonts w:eastAsiaTheme="minorHAnsi"/>
          <w:sz w:val="22"/>
          <w:szCs w:val="22"/>
        </w:rPr>
      </w:pPr>
    </w:p>
    <w:p w:rsidR="00933F4F" w:rsidRPr="001D0756" w:rsidRDefault="00933F4F" w:rsidP="00933F4F">
      <w:pPr>
        <w:autoSpaceDE w:val="0"/>
        <w:autoSpaceDN w:val="0"/>
        <w:adjustRightInd w:val="0"/>
        <w:rPr>
          <w:rFonts w:eastAsiaTheme="minorHAnsi"/>
          <w:sz w:val="22"/>
          <w:szCs w:val="22"/>
        </w:rPr>
      </w:pPr>
      <w:r w:rsidRPr="001D0756">
        <w:rPr>
          <w:rFonts w:eastAsiaTheme="minorHAnsi" w:cs="SymbolMT"/>
          <w:sz w:val="22"/>
          <w:szCs w:val="22"/>
        </w:rPr>
        <w:t xml:space="preserve">Leibkondade arvu saab prognoosida tuginevalt demograafilistele ja iibenäitajatele ning sotsiaalsetele protsessidele nagu abiellumine ja laste kodust lahkumine, aga ka majandusarengud. Elamuturgu mõjutab ka otseselt rahvastiku vanusestruktuur, tööturg, heaolu muutus ning inimeste ootused eluasemele.  Kindlasti tuleb arvesse võtta elamuturu likviidsust ja käivet ning elamufondi uuendamise määra. </w:t>
      </w:r>
    </w:p>
    <w:p w:rsidR="00933F4F" w:rsidRPr="00807DCE" w:rsidRDefault="00933F4F" w:rsidP="00BA285B">
      <w:pPr>
        <w:autoSpaceDE w:val="0"/>
        <w:autoSpaceDN w:val="0"/>
        <w:adjustRightInd w:val="0"/>
        <w:jc w:val="both"/>
        <w:rPr>
          <w:sz w:val="22"/>
          <w:szCs w:val="22"/>
        </w:rPr>
      </w:pPr>
    </w:p>
    <w:p w:rsidR="008D2290" w:rsidRPr="00C02AA4" w:rsidRDefault="008D2290" w:rsidP="008D2290">
      <w:pPr>
        <w:pStyle w:val="Pealkiri1"/>
        <w:spacing w:before="960"/>
      </w:pPr>
      <w:bookmarkStart w:id="4" w:name="_Toc383586683"/>
      <w:r w:rsidRPr="00C02AA4">
        <w:t>I</w:t>
      </w:r>
      <w:r w:rsidR="00DE778A" w:rsidRPr="00C02AA4">
        <w:t>I</w:t>
      </w:r>
      <w:r w:rsidRPr="00C02AA4">
        <w:t xml:space="preserve"> T</w:t>
      </w:r>
      <w:r w:rsidR="00DE778A" w:rsidRPr="00C02AA4">
        <w:t xml:space="preserve">artu </w:t>
      </w:r>
      <w:r w:rsidR="00F45F9C" w:rsidRPr="00C02AA4">
        <w:t xml:space="preserve">linna </w:t>
      </w:r>
      <w:r w:rsidR="00DE778A" w:rsidRPr="00C02AA4">
        <w:t>elamuanalüüs</w:t>
      </w:r>
      <w:bookmarkEnd w:id="4"/>
      <w:r w:rsidR="00DE778A" w:rsidRPr="00C02AA4">
        <w:t xml:space="preserve"> </w:t>
      </w:r>
    </w:p>
    <w:p w:rsidR="008D2290" w:rsidRPr="00C02AA4" w:rsidRDefault="00DE778A" w:rsidP="008D2290">
      <w:pPr>
        <w:pStyle w:val="Pealkiri2"/>
      </w:pPr>
      <w:bookmarkStart w:id="5" w:name="_Toc31421738"/>
      <w:bookmarkStart w:id="6" w:name="_Toc383586684"/>
      <w:r w:rsidRPr="00C02AA4">
        <w:t>2</w:t>
      </w:r>
      <w:r w:rsidR="008D2290" w:rsidRPr="00C02AA4">
        <w:t xml:space="preserve">.1. </w:t>
      </w:r>
      <w:r w:rsidRPr="00C02AA4">
        <w:t>Elamufond: e</w:t>
      </w:r>
      <w:r w:rsidR="008D2290" w:rsidRPr="00C02AA4">
        <w:t>luruumide arv ja struktuur</w:t>
      </w:r>
      <w:bookmarkEnd w:id="5"/>
      <w:bookmarkEnd w:id="6"/>
    </w:p>
    <w:p w:rsidR="008D2290" w:rsidRPr="00BA285B" w:rsidRDefault="008D2290" w:rsidP="008D2290">
      <w:pPr>
        <w:pStyle w:val="Kehatekst"/>
        <w:rPr>
          <w:sz w:val="22"/>
          <w:szCs w:val="22"/>
        </w:rPr>
      </w:pPr>
      <w:r w:rsidRPr="00BA285B">
        <w:rPr>
          <w:sz w:val="22"/>
          <w:szCs w:val="22"/>
        </w:rPr>
        <w:t xml:space="preserve">Elamufondi </w:t>
      </w:r>
      <w:r w:rsidR="00BF3ADF" w:rsidRPr="00BA285B">
        <w:rPr>
          <w:sz w:val="22"/>
          <w:szCs w:val="22"/>
        </w:rPr>
        <w:t>baas</w:t>
      </w:r>
      <w:r w:rsidRPr="00BA285B">
        <w:rPr>
          <w:sz w:val="22"/>
          <w:szCs w:val="22"/>
        </w:rPr>
        <w:t>andmebaasina kasutati 2000. ja 2011.a aasta rahva ja eluruumide loenduse tulemusi</w:t>
      </w:r>
      <w:r w:rsidR="00BF3ADF" w:rsidRPr="00BA285B">
        <w:rPr>
          <w:sz w:val="22"/>
          <w:szCs w:val="22"/>
        </w:rPr>
        <w:t xml:space="preserve"> (edaspidi REL2011)</w:t>
      </w:r>
      <w:r w:rsidRPr="00BA285B">
        <w:rPr>
          <w:sz w:val="22"/>
          <w:szCs w:val="22"/>
        </w:rPr>
        <w:t xml:space="preserve">. Samuti võeti 2000+ dünaamika uurimisel aluseks ehitusregistri kasutusse lubatud eluruumide arv. 2012. aasta 1. jaanuari seisuga oli Tartu elamufondis </w:t>
      </w:r>
      <w:r w:rsidR="00BF3ADF" w:rsidRPr="00BA285B">
        <w:rPr>
          <w:sz w:val="22"/>
          <w:szCs w:val="22"/>
        </w:rPr>
        <w:t xml:space="preserve">     </w:t>
      </w:r>
      <w:r w:rsidRPr="00BA285B">
        <w:rPr>
          <w:b/>
          <w:sz w:val="22"/>
          <w:szCs w:val="22"/>
        </w:rPr>
        <w:t>47 213 eluruumi</w:t>
      </w:r>
      <w:r w:rsidRPr="00BA285B">
        <w:rPr>
          <w:sz w:val="22"/>
          <w:szCs w:val="22"/>
        </w:rPr>
        <w:t>, neist 2027 ühi</w:t>
      </w:r>
      <w:r w:rsidR="00BF3ADF" w:rsidRPr="00BA285B">
        <w:rPr>
          <w:sz w:val="22"/>
          <w:szCs w:val="22"/>
        </w:rPr>
        <w:t>s</w:t>
      </w:r>
      <w:r w:rsidRPr="00BA285B">
        <w:rPr>
          <w:sz w:val="22"/>
          <w:szCs w:val="22"/>
        </w:rPr>
        <w:t xml:space="preserve">elutuba ning 19 elamiseks kasutatavat mitteeluruumi. </w:t>
      </w:r>
      <w:r w:rsidR="00322D89" w:rsidRPr="00BA285B">
        <w:rPr>
          <w:sz w:val="22"/>
          <w:szCs w:val="22"/>
        </w:rPr>
        <w:t>45167 st t</w:t>
      </w:r>
      <w:r w:rsidRPr="00BA285B">
        <w:rPr>
          <w:sz w:val="22"/>
          <w:szCs w:val="22"/>
        </w:rPr>
        <w:t xml:space="preserve">avaeluruumidest kuulub eraomanikele </w:t>
      </w:r>
      <w:r w:rsidR="001E743F" w:rsidRPr="00BA285B">
        <w:rPr>
          <w:sz w:val="22"/>
          <w:szCs w:val="22"/>
        </w:rPr>
        <w:t>4</w:t>
      </w:r>
      <w:r w:rsidR="00322D89" w:rsidRPr="00BA285B">
        <w:rPr>
          <w:sz w:val="22"/>
          <w:szCs w:val="22"/>
        </w:rPr>
        <w:t>4612</w:t>
      </w:r>
      <w:r w:rsidR="001E743F" w:rsidRPr="00BA285B">
        <w:rPr>
          <w:sz w:val="22"/>
          <w:szCs w:val="22"/>
        </w:rPr>
        <w:t xml:space="preserve"> (98,9%) </w:t>
      </w:r>
      <w:r w:rsidRPr="00BA285B">
        <w:rPr>
          <w:sz w:val="22"/>
          <w:szCs w:val="22"/>
        </w:rPr>
        <w:t>eluruumi ja avalikku omandisse 555 eluruumi</w:t>
      </w:r>
      <w:r w:rsidR="001E743F" w:rsidRPr="00BA285B">
        <w:rPr>
          <w:sz w:val="22"/>
          <w:szCs w:val="22"/>
        </w:rPr>
        <w:t xml:space="preserve"> (1,1%)</w:t>
      </w:r>
      <w:r w:rsidRPr="00BA285B">
        <w:rPr>
          <w:sz w:val="22"/>
          <w:szCs w:val="22"/>
        </w:rPr>
        <w:t xml:space="preserve">. Eluhooneid on kokku </w:t>
      </w:r>
      <w:r w:rsidRPr="00BA285B">
        <w:rPr>
          <w:b/>
          <w:sz w:val="22"/>
          <w:szCs w:val="22"/>
        </w:rPr>
        <w:t>8854</w:t>
      </w:r>
      <w:r w:rsidRPr="00BA285B">
        <w:rPr>
          <w:sz w:val="22"/>
          <w:szCs w:val="22"/>
        </w:rPr>
        <w:t xml:space="preserve">, neist 2119 korterelamut, 5310 ühepereelamut, 1369 muud </w:t>
      </w:r>
      <w:proofErr w:type="spellStart"/>
      <w:r w:rsidRPr="00BA285B">
        <w:rPr>
          <w:sz w:val="22"/>
          <w:szCs w:val="22"/>
        </w:rPr>
        <w:t>väikelamut</w:t>
      </w:r>
      <w:proofErr w:type="spellEnd"/>
      <w:r w:rsidRPr="00BA285B">
        <w:rPr>
          <w:sz w:val="22"/>
          <w:szCs w:val="22"/>
        </w:rPr>
        <w:t xml:space="preserve"> ja 56 mitteelamut. Tavaeluruumide jaotus on esitatud tabelis 1. </w:t>
      </w:r>
    </w:p>
    <w:p w:rsidR="008D2290" w:rsidRPr="00BA285B" w:rsidRDefault="008D2290" w:rsidP="008D2290">
      <w:pPr>
        <w:pStyle w:val="Kehatekst"/>
        <w:rPr>
          <w:sz w:val="22"/>
          <w:szCs w:val="22"/>
        </w:rPr>
      </w:pPr>
    </w:p>
    <w:p w:rsidR="008D2290" w:rsidRPr="00BA285B" w:rsidRDefault="008D2290" w:rsidP="008D2290">
      <w:pPr>
        <w:pStyle w:val="Kehatekst"/>
        <w:rPr>
          <w:sz w:val="22"/>
          <w:szCs w:val="22"/>
        </w:rPr>
      </w:pPr>
      <w:r w:rsidRPr="00BA285B">
        <w:rPr>
          <w:sz w:val="22"/>
          <w:szCs w:val="22"/>
        </w:rPr>
        <w:t>Tabel 1. Tavaeluruumide jaotus</w:t>
      </w:r>
      <w:r w:rsidR="00B9397F" w:rsidRPr="00BA285B">
        <w:rPr>
          <w:sz w:val="22"/>
          <w:szCs w:val="22"/>
        </w:rPr>
        <w:t xml:space="preserve"> Tartus</w:t>
      </w:r>
      <w:r w:rsidR="00BA285B">
        <w:rPr>
          <w:sz w:val="22"/>
          <w:szCs w:val="22"/>
        </w:rPr>
        <w:t xml:space="preserve"> (</w:t>
      </w:r>
      <w:r w:rsidR="00BA285B" w:rsidRPr="00BA285B">
        <w:rPr>
          <w:sz w:val="22"/>
          <w:szCs w:val="22"/>
        </w:rPr>
        <w:t>REL2011</w:t>
      </w:r>
      <w:r w:rsidR="00BA285B">
        <w:rPr>
          <w:sz w:val="22"/>
          <w:szCs w:val="22"/>
        </w:rPr>
        <w:t>)</w:t>
      </w:r>
    </w:p>
    <w:tbl>
      <w:tblPr>
        <w:tblStyle w:val="Kontuurtabel"/>
        <w:tblW w:w="0" w:type="auto"/>
        <w:tblLook w:val="04A0" w:firstRow="1" w:lastRow="0" w:firstColumn="1" w:lastColumn="0" w:noHBand="0" w:noVBand="1"/>
      </w:tblPr>
      <w:tblGrid>
        <w:gridCol w:w="1551"/>
        <w:gridCol w:w="1166"/>
        <w:gridCol w:w="1504"/>
        <w:gridCol w:w="1264"/>
        <w:gridCol w:w="1361"/>
        <w:gridCol w:w="1108"/>
        <w:gridCol w:w="898"/>
      </w:tblGrid>
      <w:tr w:rsidR="00D9341E" w:rsidRPr="00BA285B" w:rsidTr="00D9341E">
        <w:tc>
          <w:tcPr>
            <w:tcW w:w="1551" w:type="dxa"/>
            <w:shd w:val="clear" w:color="auto" w:fill="D6E3BC" w:themeFill="accent3" w:themeFillTint="66"/>
          </w:tcPr>
          <w:p w:rsidR="00D9341E" w:rsidRPr="00BA285B" w:rsidRDefault="00D9341E" w:rsidP="00915139">
            <w:pPr>
              <w:pStyle w:val="Kehatekst"/>
              <w:rPr>
                <w:sz w:val="20"/>
              </w:rPr>
            </w:pPr>
            <w:r w:rsidRPr="00BA285B">
              <w:rPr>
                <w:sz w:val="20"/>
              </w:rPr>
              <w:t xml:space="preserve">Hoone liik </w:t>
            </w:r>
          </w:p>
        </w:tc>
        <w:tc>
          <w:tcPr>
            <w:tcW w:w="1166" w:type="dxa"/>
            <w:shd w:val="clear" w:color="auto" w:fill="D6E3BC" w:themeFill="accent3" w:themeFillTint="66"/>
          </w:tcPr>
          <w:p w:rsidR="00D9341E" w:rsidRPr="00BA285B" w:rsidRDefault="00D9341E" w:rsidP="00915139">
            <w:pPr>
              <w:pStyle w:val="Kehatekst"/>
              <w:jc w:val="center"/>
              <w:rPr>
                <w:sz w:val="20"/>
              </w:rPr>
            </w:pPr>
            <w:r w:rsidRPr="00BA285B">
              <w:rPr>
                <w:sz w:val="20"/>
              </w:rPr>
              <w:t>Hoonete arv</w:t>
            </w:r>
          </w:p>
        </w:tc>
        <w:tc>
          <w:tcPr>
            <w:tcW w:w="1504" w:type="dxa"/>
            <w:shd w:val="clear" w:color="auto" w:fill="D6E3BC" w:themeFill="accent3" w:themeFillTint="66"/>
          </w:tcPr>
          <w:p w:rsidR="00D9341E" w:rsidRPr="00BA285B" w:rsidRDefault="00D9341E" w:rsidP="00915139">
            <w:pPr>
              <w:pStyle w:val="Kehatekst"/>
              <w:jc w:val="center"/>
              <w:rPr>
                <w:sz w:val="20"/>
              </w:rPr>
            </w:pPr>
            <w:r w:rsidRPr="00BA285B">
              <w:rPr>
                <w:sz w:val="20"/>
              </w:rPr>
              <w:t>Eluruumide arv</w:t>
            </w:r>
          </w:p>
        </w:tc>
        <w:tc>
          <w:tcPr>
            <w:tcW w:w="1264" w:type="dxa"/>
            <w:shd w:val="clear" w:color="auto" w:fill="D6E3BC" w:themeFill="accent3" w:themeFillTint="66"/>
          </w:tcPr>
          <w:p w:rsidR="00D9341E" w:rsidRPr="00BA285B" w:rsidRDefault="00D9341E" w:rsidP="00915139">
            <w:pPr>
              <w:pStyle w:val="Kehatekst"/>
              <w:jc w:val="center"/>
              <w:rPr>
                <w:sz w:val="20"/>
              </w:rPr>
            </w:pPr>
            <w:r w:rsidRPr="00BA285B">
              <w:rPr>
                <w:sz w:val="20"/>
              </w:rPr>
              <w:t>Pind m</w:t>
            </w:r>
            <w:r w:rsidRPr="00BA285B">
              <w:rPr>
                <w:sz w:val="20"/>
                <w:vertAlign w:val="superscript"/>
              </w:rPr>
              <w:t>2</w:t>
            </w:r>
          </w:p>
        </w:tc>
        <w:tc>
          <w:tcPr>
            <w:tcW w:w="1361" w:type="dxa"/>
            <w:shd w:val="clear" w:color="auto" w:fill="D6E3BC" w:themeFill="accent3" w:themeFillTint="66"/>
          </w:tcPr>
          <w:p w:rsidR="00D9341E" w:rsidRPr="00BA285B" w:rsidRDefault="00D9341E" w:rsidP="00915139">
            <w:pPr>
              <w:pStyle w:val="Kehatekst"/>
              <w:jc w:val="center"/>
              <w:rPr>
                <w:sz w:val="20"/>
              </w:rPr>
            </w:pPr>
            <w:r w:rsidRPr="00BA285B">
              <w:rPr>
                <w:sz w:val="20"/>
              </w:rPr>
              <w:t>Keskmine eluruumi pind m</w:t>
            </w:r>
            <w:r w:rsidRPr="00BA285B">
              <w:rPr>
                <w:sz w:val="20"/>
                <w:vertAlign w:val="superscript"/>
              </w:rPr>
              <w:t>2</w:t>
            </w:r>
          </w:p>
        </w:tc>
        <w:tc>
          <w:tcPr>
            <w:tcW w:w="1108" w:type="dxa"/>
            <w:shd w:val="clear" w:color="auto" w:fill="D6E3BC" w:themeFill="accent3" w:themeFillTint="66"/>
          </w:tcPr>
          <w:p w:rsidR="00D9341E" w:rsidRPr="00BA285B" w:rsidRDefault="00D9341E" w:rsidP="00915139">
            <w:pPr>
              <w:pStyle w:val="Kehatekst"/>
              <w:jc w:val="center"/>
              <w:rPr>
                <w:sz w:val="20"/>
              </w:rPr>
            </w:pPr>
            <w:r w:rsidRPr="00BA285B">
              <w:rPr>
                <w:sz w:val="20"/>
              </w:rPr>
              <w:t>Eluruumi pind m</w:t>
            </w:r>
            <w:r w:rsidRPr="00BA285B">
              <w:rPr>
                <w:sz w:val="20"/>
                <w:vertAlign w:val="superscript"/>
              </w:rPr>
              <w:t xml:space="preserve">2 </w:t>
            </w:r>
            <w:r w:rsidRPr="00BA285B">
              <w:rPr>
                <w:sz w:val="20"/>
              </w:rPr>
              <w:t>elaniku kohta</w:t>
            </w:r>
          </w:p>
        </w:tc>
        <w:tc>
          <w:tcPr>
            <w:tcW w:w="840" w:type="dxa"/>
            <w:shd w:val="clear" w:color="auto" w:fill="D6E3BC" w:themeFill="accent3" w:themeFillTint="66"/>
          </w:tcPr>
          <w:p w:rsidR="00D9341E" w:rsidRPr="00BA285B" w:rsidRDefault="00D9341E" w:rsidP="00915139">
            <w:pPr>
              <w:pStyle w:val="Kehatekst"/>
              <w:jc w:val="center"/>
              <w:rPr>
                <w:sz w:val="20"/>
              </w:rPr>
            </w:pPr>
            <w:r w:rsidRPr="00BA285B">
              <w:rPr>
                <w:sz w:val="20"/>
              </w:rPr>
              <w:t>Elanikke</w:t>
            </w:r>
          </w:p>
        </w:tc>
      </w:tr>
      <w:tr w:rsidR="00D9341E" w:rsidRPr="00BA285B" w:rsidTr="00D9341E">
        <w:tc>
          <w:tcPr>
            <w:tcW w:w="1551" w:type="dxa"/>
          </w:tcPr>
          <w:p w:rsidR="00D9341E" w:rsidRPr="00BA285B" w:rsidRDefault="00D9341E" w:rsidP="00915139">
            <w:pPr>
              <w:pStyle w:val="Kehatekst"/>
              <w:rPr>
                <w:sz w:val="20"/>
              </w:rPr>
            </w:pPr>
            <w:r w:rsidRPr="00BA285B">
              <w:rPr>
                <w:sz w:val="20"/>
              </w:rPr>
              <w:t xml:space="preserve">Korterelamu </w:t>
            </w:r>
          </w:p>
        </w:tc>
        <w:tc>
          <w:tcPr>
            <w:tcW w:w="1166" w:type="dxa"/>
          </w:tcPr>
          <w:p w:rsidR="00D9341E" w:rsidRPr="00BA285B" w:rsidRDefault="00D9341E" w:rsidP="00915139">
            <w:pPr>
              <w:pStyle w:val="Kehatekst"/>
              <w:ind w:right="175"/>
              <w:jc w:val="right"/>
              <w:rPr>
                <w:sz w:val="20"/>
              </w:rPr>
            </w:pPr>
            <w:r w:rsidRPr="00BA285B">
              <w:rPr>
                <w:sz w:val="20"/>
              </w:rPr>
              <w:t xml:space="preserve">2119 </w:t>
            </w:r>
          </w:p>
        </w:tc>
        <w:tc>
          <w:tcPr>
            <w:tcW w:w="1504" w:type="dxa"/>
          </w:tcPr>
          <w:p w:rsidR="00D9341E" w:rsidRPr="00BA285B" w:rsidRDefault="00D9341E" w:rsidP="00915139">
            <w:pPr>
              <w:pStyle w:val="Kehatekst"/>
              <w:ind w:right="175"/>
              <w:jc w:val="right"/>
              <w:rPr>
                <w:sz w:val="20"/>
              </w:rPr>
            </w:pPr>
            <w:r w:rsidRPr="00BA285B">
              <w:rPr>
                <w:sz w:val="20"/>
              </w:rPr>
              <w:t>37 295</w:t>
            </w:r>
          </w:p>
        </w:tc>
        <w:tc>
          <w:tcPr>
            <w:tcW w:w="1264" w:type="dxa"/>
          </w:tcPr>
          <w:p w:rsidR="00D9341E" w:rsidRPr="00BA285B" w:rsidRDefault="00D9341E" w:rsidP="00915139">
            <w:pPr>
              <w:pStyle w:val="Kehatekst"/>
              <w:ind w:right="175"/>
              <w:jc w:val="right"/>
              <w:rPr>
                <w:sz w:val="20"/>
              </w:rPr>
            </w:pPr>
            <w:r w:rsidRPr="00BA285B">
              <w:rPr>
                <w:sz w:val="20"/>
              </w:rPr>
              <w:t>1 878 945</w:t>
            </w:r>
          </w:p>
        </w:tc>
        <w:tc>
          <w:tcPr>
            <w:tcW w:w="1361" w:type="dxa"/>
          </w:tcPr>
          <w:p w:rsidR="00D9341E" w:rsidRPr="00BA285B" w:rsidRDefault="00D9341E" w:rsidP="00915139">
            <w:pPr>
              <w:pStyle w:val="Kehatekst"/>
              <w:ind w:right="175"/>
              <w:jc w:val="right"/>
              <w:rPr>
                <w:sz w:val="20"/>
              </w:rPr>
            </w:pPr>
            <w:r w:rsidRPr="00BA285B">
              <w:rPr>
                <w:sz w:val="20"/>
              </w:rPr>
              <w:t>50,38</w:t>
            </w:r>
          </w:p>
        </w:tc>
        <w:tc>
          <w:tcPr>
            <w:tcW w:w="1108" w:type="dxa"/>
          </w:tcPr>
          <w:p w:rsidR="00D9341E" w:rsidRPr="00BA285B" w:rsidRDefault="00D9341E" w:rsidP="00915139">
            <w:pPr>
              <w:pStyle w:val="Kehatekst"/>
              <w:ind w:right="175"/>
              <w:jc w:val="right"/>
              <w:rPr>
                <w:sz w:val="20"/>
              </w:rPr>
            </w:pPr>
            <w:r w:rsidRPr="00BA285B">
              <w:rPr>
                <w:sz w:val="20"/>
              </w:rPr>
              <w:t>24,2</w:t>
            </w:r>
          </w:p>
        </w:tc>
        <w:tc>
          <w:tcPr>
            <w:tcW w:w="840" w:type="dxa"/>
          </w:tcPr>
          <w:p w:rsidR="00D9341E" w:rsidRPr="00BA285B" w:rsidRDefault="00C11ED7" w:rsidP="00915139">
            <w:pPr>
              <w:pStyle w:val="Kehatekst"/>
              <w:ind w:right="175"/>
              <w:jc w:val="right"/>
              <w:rPr>
                <w:sz w:val="20"/>
              </w:rPr>
            </w:pPr>
            <w:r w:rsidRPr="00BA285B">
              <w:rPr>
                <w:sz w:val="20"/>
              </w:rPr>
              <w:t>71048</w:t>
            </w:r>
          </w:p>
        </w:tc>
      </w:tr>
      <w:tr w:rsidR="00D9341E" w:rsidRPr="00BA285B" w:rsidTr="00D9341E">
        <w:tc>
          <w:tcPr>
            <w:tcW w:w="1551" w:type="dxa"/>
          </w:tcPr>
          <w:p w:rsidR="00D9341E" w:rsidRPr="00BA285B" w:rsidRDefault="00D9341E" w:rsidP="00915139">
            <w:pPr>
              <w:pStyle w:val="Kehatekst"/>
              <w:rPr>
                <w:sz w:val="20"/>
              </w:rPr>
            </w:pPr>
            <w:r w:rsidRPr="00BA285B">
              <w:rPr>
                <w:sz w:val="20"/>
              </w:rPr>
              <w:t xml:space="preserve">Ühepereelamu </w:t>
            </w:r>
          </w:p>
        </w:tc>
        <w:tc>
          <w:tcPr>
            <w:tcW w:w="1166" w:type="dxa"/>
          </w:tcPr>
          <w:p w:rsidR="00D9341E" w:rsidRPr="00BA285B" w:rsidRDefault="00D9341E" w:rsidP="00915139">
            <w:pPr>
              <w:pStyle w:val="Kehatekst"/>
              <w:ind w:right="175"/>
              <w:jc w:val="right"/>
              <w:rPr>
                <w:sz w:val="20"/>
              </w:rPr>
            </w:pPr>
            <w:r w:rsidRPr="00BA285B">
              <w:rPr>
                <w:sz w:val="20"/>
              </w:rPr>
              <w:t xml:space="preserve">5310 </w:t>
            </w:r>
          </w:p>
        </w:tc>
        <w:tc>
          <w:tcPr>
            <w:tcW w:w="1504" w:type="dxa"/>
          </w:tcPr>
          <w:p w:rsidR="00D9341E" w:rsidRPr="00BA285B" w:rsidRDefault="00D9341E" w:rsidP="00915139">
            <w:pPr>
              <w:pStyle w:val="Kehatekst"/>
              <w:ind w:right="175"/>
              <w:jc w:val="right"/>
              <w:rPr>
                <w:sz w:val="20"/>
              </w:rPr>
            </w:pPr>
            <w:r w:rsidRPr="00BA285B">
              <w:rPr>
                <w:sz w:val="20"/>
              </w:rPr>
              <w:t>5310</w:t>
            </w:r>
          </w:p>
        </w:tc>
        <w:tc>
          <w:tcPr>
            <w:tcW w:w="1264" w:type="dxa"/>
          </w:tcPr>
          <w:p w:rsidR="00D9341E" w:rsidRPr="00BA285B" w:rsidRDefault="00D9341E" w:rsidP="00915139">
            <w:pPr>
              <w:pStyle w:val="Kehatekst"/>
              <w:ind w:right="175"/>
              <w:jc w:val="right"/>
              <w:rPr>
                <w:sz w:val="20"/>
              </w:rPr>
            </w:pPr>
            <w:r w:rsidRPr="00BA285B">
              <w:rPr>
                <w:sz w:val="20"/>
              </w:rPr>
              <w:t>734 208</w:t>
            </w:r>
          </w:p>
        </w:tc>
        <w:tc>
          <w:tcPr>
            <w:tcW w:w="1361" w:type="dxa"/>
          </w:tcPr>
          <w:p w:rsidR="00D9341E" w:rsidRPr="00BA285B" w:rsidRDefault="00D9341E" w:rsidP="00915139">
            <w:pPr>
              <w:pStyle w:val="Kehatekst"/>
              <w:ind w:right="175"/>
              <w:jc w:val="right"/>
              <w:rPr>
                <w:sz w:val="20"/>
              </w:rPr>
            </w:pPr>
            <w:r w:rsidRPr="00BA285B">
              <w:rPr>
                <w:sz w:val="20"/>
              </w:rPr>
              <w:t>138,27</w:t>
            </w:r>
          </w:p>
        </w:tc>
        <w:tc>
          <w:tcPr>
            <w:tcW w:w="1108" w:type="dxa"/>
          </w:tcPr>
          <w:p w:rsidR="00D9341E" w:rsidRPr="00BA285B" w:rsidRDefault="00D9341E" w:rsidP="00915139">
            <w:pPr>
              <w:pStyle w:val="Kehatekst"/>
              <w:ind w:right="175"/>
              <w:jc w:val="right"/>
              <w:rPr>
                <w:sz w:val="20"/>
              </w:rPr>
            </w:pPr>
            <w:r w:rsidRPr="00BA285B">
              <w:rPr>
                <w:sz w:val="20"/>
              </w:rPr>
              <w:t>44,1</w:t>
            </w:r>
          </w:p>
        </w:tc>
        <w:tc>
          <w:tcPr>
            <w:tcW w:w="840" w:type="dxa"/>
          </w:tcPr>
          <w:p w:rsidR="00D9341E" w:rsidRPr="00BA285B" w:rsidRDefault="00C11ED7" w:rsidP="00915139">
            <w:pPr>
              <w:pStyle w:val="Kehatekst"/>
              <w:ind w:right="175"/>
              <w:jc w:val="right"/>
              <w:rPr>
                <w:sz w:val="20"/>
              </w:rPr>
            </w:pPr>
            <w:r w:rsidRPr="00BA285B">
              <w:rPr>
                <w:sz w:val="20"/>
              </w:rPr>
              <w:t>15834</w:t>
            </w:r>
          </w:p>
        </w:tc>
      </w:tr>
      <w:tr w:rsidR="00D9341E" w:rsidRPr="00BA285B" w:rsidTr="00D9341E">
        <w:tc>
          <w:tcPr>
            <w:tcW w:w="1551" w:type="dxa"/>
          </w:tcPr>
          <w:p w:rsidR="00D9341E" w:rsidRPr="00BA285B" w:rsidRDefault="00D9341E" w:rsidP="00915139">
            <w:pPr>
              <w:pStyle w:val="Kehatekst"/>
              <w:rPr>
                <w:sz w:val="20"/>
              </w:rPr>
            </w:pPr>
            <w:r w:rsidRPr="00BA285B">
              <w:rPr>
                <w:sz w:val="20"/>
              </w:rPr>
              <w:t xml:space="preserve">Muu väikeelamu </w:t>
            </w:r>
          </w:p>
        </w:tc>
        <w:tc>
          <w:tcPr>
            <w:tcW w:w="1166" w:type="dxa"/>
          </w:tcPr>
          <w:p w:rsidR="00D9341E" w:rsidRPr="00BA285B" w:rsidRDefault="00D9341E" w:rsidP="00915139">
            <w:pPr>
              <w:pStyle w:val="Kehatekst"/>
              <w:ind w:right="175"/>
              <w:jc w:val="right"/>
              <w:rPr>
                <w:sz w:val="20"/>
              </w:rPr>
            </w:pPr>
            <w:r w:rsidRPr="00BA285B">
              <w:rPr>
                <w:sz w:val="20"/>
              </w:rPr>
              <w:t xml:space="preserve">1369 </w:t>
            </w:r>
          </w:p>
        </w:tc>
        <w:tc>
          <w:tcPr>
            <w:tcW w:w="1504" w:type="dxa"/>
          </w:tcPr>
          <w:p w:rsidR="00D9341E" w:rsidRPr="00BA285B" w:rsidRDefault="00D9341E" w:rsidP="00915139">
            <w:pPr>
              <w:pStyle w:val="Kehatekst"/>
              <w:ind w:right="175"/>
              <w:jc w:val="right"/>
              <w:rPr>
                <w:sz w:val="20"/>
              </w:rPr>
            </w:pPr>
            <w:r w:rsidRPr="00BA285B">
              <w:rPr>
                <w:sz w:val="20"/>
              </w:rPr>
              <w:t>2464</w:t>
            </w:r>
          </w:p>
        </w:tc>
        <w:tc>
          <w:tcPr>
            <w:tcW w:w="1264" w:type="dxa"/>
          </w:tcPr>
          <w:p w:rsidR="00D9341E" w:rsidRPr="00BA285B" w:rsidRDefault="00D9341E" w:rsidP="00915139">
            <w:pPr>
              <w:pStyle w:val="Kehatekst"/>
              <w:ind w:right="175"/>
              <w:jc w:val="right"/>
              <w:rPr>
                <w:sz w:val="20"/>
              </w:rPr>
            </w:pPr>
            <w:r w:rsidRPr="00BA285B">
              <w:rPr>
                <w:sz w:val="20"/>
              </w:rPr>
              <w:t>247 731</w:t>
            </w:r>
          </w:p>
        </w:tc>
        <w:tc>
          <w:tcPr>
            <w:tcW w:w="1361" w:type="dxa"/>
          </w:tcPr>
          <w:p w:rsidR="00D9341E" w:rsidRPr="00BA285B" w:rsidRDefault="00D9341E" w:rsidP="00915139">
            <w:pPr>
              <w:pStyle w:val="Kehatekst"/>
              <w:ind w:right="175"/>
              <w:jc w:val="right"/>
              <w:rPr>
                <w:sz w:val="20"/>
              </w:rPr>
            </w:pPr>
            <w:r w:rsidRPr="00BA285B">
              <w:rPr>
                <w:sz w:val="20"/>
              </w:rPr>
              <w:t>100,54</w:t>
            </w:r>
          </w:p>
        </w:tc>
        <w:tc>
          <w:tcPr>
            <w:tcW w:w="1108" w:type="dxa"/>
          </w:tcPr>
          <w:p w:rsidR="00D9341E" w:rsidRPr="00BA285B" w:rsidRDefault="00D9341E" w:rsidP="00915139">
            <w:pPr>
              <w:pStyle w:val="Kehatekst"/>
              <w:ind w:right="175"/>
              <w:jc w:val="right"/>
              <w:rPr>
                <w:sz w:val="20"/>
              </w:rPr>
            </w:pPr>
            <w:r w:rsidRPr="00BA285B">
              <w:rPr>
                <w:sz w:val="20"/>
              </w:rPr>
              <w:t>37,1</w:t>
            </w:r>
          </w:p>
        </w:tc>
        <w:tc>
          <w:tcPr>
            <w:tcW w:w="840" w:type="dxa"/>
          </w:tcPr>
          <w:p w:rsidR="00D9341E" w:rsidRPr="00BA285B" w:rsidRDefault="00C11ED7" w:rsidP="00915139">
            <w:pPr>
              <w:pStyle w:val="Kehatekst"/>
              <w:ind w:right="175"/>
              <w:jc w:val="right"/>
              <w:rPr>
                <w:sz w:val="20"/>
              </w:rPr>
            </w:pPr>
            <w:r w:rsidRPr="00BA285B">
              <w:rPr>
                <w:sz w:val="20"/>
              </w:rPr>
              <w:t>6333</w:t>
            </w:r>
          </w:p>
        </w:tc>
      </w:tr>
      <w:tr w:rsidR="00D9341E" w:rsidRPr="00BA285B" w:rsidTr="00D9341E">
        <w:tc>
          <w:tcPr>
            <w:tcW w:w="1551" w:type="dxa"/>
          </w:tcPr>
          <w:p w:rsidR="00D9341E" w:rsidRPr="00BA285B" w:rsidRDefault="00D9341E" w:rsidP="00915139">
            <w:pPr>
              <w:pStyle w:val="Kehatekst"/>
              <w:rPr>
                <w:sz w:val="20"/>
              </w:rPr>
            </w:pPr>
            <w:r w:rsidRPr="00BA285B">
              <w:rPr>
                <w:sz w:val="20"/>
              </w:rPr>
              <w:t xml:space="preserve">Korteri(te)ga mitteelamu </w:t>
            </w:r>
          </w:p>
        </w:tc>
        <w:tc>
          <w:tcPr>
            <w:tcW w:w="1166" w:type="dxa"/>
          </w:tcPr>
          <w:p w:rsidR="00D9341E" w:rsidRPr="00BA285B" w:rsidRDefault="00D9341E" w:rsidP="00915139">
            <w:pPr>
              <w:pStyle w:val="Kehatekst"/>
              <w:ind w:right="175"/>
              <w:jc w:val="right"/>
              <w:rPr>
                <w:sz w:val="20"/>
              </w:rPr>
            </w:pPr>
            <w:r w:rsidRPr="00BA285B">
              <w:rPr>
                <w:sz w:val="20"/>
              </w:rPr>
              <w:t xml:space="preserve">56 </w:t>
            </w:r>
          </w:p>
        </w:tc>
        <w:tc>
          <w:tcPr>
            <w:tcW w:w="1504" w:type="dxa"/>
          </w:tcPr>
          <w:p w:rsidR="00D9341E" w:rsidRPr="00BA285B" w:rsidRDefault="00D9341E" w:rsidP="00915139">
            <w:pPr>
              <w:pStyle w:val="Kehatekst"/>
              <w:ind w:right="175"/>
              <w:jc w:val="right"/>
              <w:rPr>
                <w:sz w:val="20"/>
              </w:rPr>
            </w:pPr>
            <w:r w:rsidRPr="00BA285B">
              <w:rPr>
                <w:sz w:val="20"/>
              </w:rPr>
              <w:t>98</w:t>
            </w:r>
          </w:p>
        </w:tc>
        <w:tc>
          <w:tcPr>
            <w:tcW w:w="1264" w:type="dxa"/>
          </w:tcPr>
          <w:p w:rsidR="00D9341E" w:rsidRPr="00BA285B" w:rsidRDefault="00D9341E" w:rsidP="00915139">
            <w:pPr>
              <w:pStyle w:val="Kehatekst"/>
              <w:ind w:right="175"/>
              <w:jc w:val="right"/>
              <w:rPr>
                <w:sz w:val="20"/>
              </w:rPr>
            </w:pPr>
            <w:r w:rsidRPr="00BA285B">
              <w:rPr>
                <w:sz w:val="20"/>
              </w:rPr>
              <w:t>5160</w:t>
            </w:r>
          </w:p>
        </w:tc>
        <w:tc>
          <w:tcPr>
            <w:tcW w:w="1361" w:type="dxa"/>
          </w:tcPr>
          <w:p w:rsidR="00D9341E" w:rsidRPr="00BA285B" w:rsidRDefault="00D9341E" w:rsidP="00915139">
            <w:pPr>
              <w:pStyle w:val="Kehatekst"/>
              <w:ind w:right="175"/>
              <w:jc w:val="right"/>
              <w:rPr>
                <w:sz w:val="20"/>
              </w:rPr>
            </w:pPr>
            <w:r w:rsidRPr="00BA285B">
              <w:rPr>
                <w:sz w:val="20"/>
              </w:rPr>
              <w:t>52,65</w:t>
            </w:r>
          </w:p>
        </w:tc>
        <w:tc>
          <w:tcPr>
            <w:tcW w:w="1108" w:type="dxa"/>
          </w:tcPr>
          <w:p w:rsidR="00D9341E" w:rsidRPr="00BA285B" w:rsidRDefault="00D9341E" w:rsidP="00915139">
            <w:pPr>
              <w:pStyle w:val="Kehatekst"/>
              <w:ind w:right="175"/>
              <w:jc w:val="right"/>
              <w:rPr>
                <w:sz w:val="20"/>
              </w:rPr>
            </w:pPr>
            <w:r w:rsidRPr="00BA285B">
              <w:rPr>
                <w:sz w:val="20"/>
              </w:rPr>
              <w:t>x</w:t>
            </w:r>
          </w:p>
        </w:tc>
        <w:tc>
          <w:tcPr>
            <w:tcW w:w="840" w:type="dxa"/>
          </w:tcPr>
          <w:p w:rsidR="00D9341E" w:rsidRPr="00BA285B" w:rsidRDefault="00C11ED7" w:rsidP="00915139">
            <w:pPr>
              <w:pStyle w:val="Kehatekst"/>
              <w:ind w:right="175"/>
              <w:jc w:val="right"/>
              <w:rPr>
                <w:sz w:val="20"/>
              </w:rPr>
            </w:pPr>
            <w:r w:rsidRPr="00BA285B">
              <w:rPr>
                <w:sz w:val="20"/>
              </w:rPr>
              <w:t>242+</w:t>
            </w:r>
          </w:p>
        </w:tc>
      </w:tr>
      <w:tr w:rsidR="00D9341E" w:rsidRPr="00BA285B" w:rsidTr="00D9341E">
        <w:tc>
          <w:tcPr>
            <w:tcW w:w="1551" w:type="dxa"/>
          </w:tcPr>
          <w:p w:rsidR="00D9341E" w:rsidRPr="00BA285B" w:rsidRDefault="00D9341E" w:rsidP="00915139">
            <w:pPr>
              <w:pStyle w:val="Kehatekst"/>
              <w:rPr>
                <w:b/>
                <w:sz w:val="20"/>
              </w:rPr>
            </w:pPr>
            <w:r w:rsidRPr="00BA285B">
              <w:rPr>
                <w:b/>
                <w:sz w:val="20"/>
              </w:rPr>
              <w:t xml:space="preserve">Kokku </w:t>
            </w:r>
          </w:p>
        </w:tc>
        <w:tc>
          <w:tcPr>
            <w:tcW w:w="1166" w:type="dxa"/>
          </w:tcPr>
          <w:p w:rsidR="00D9341E" w:rsidRPr="00BA285B" w:rsidRDefault="00D9341E" w:rsidP="00915139">
            <w:pPr>
              <w:pStyle w:val="Kehatekst"/>
              <w:ind w:right="175"/>
              <w:jc w:val="right"/>
              <w:rPr>
                <w:b/>
                <w:sz w:val="20"/>
              </w:rPr>
            </w:pPr>
            <w:r w:rsidRPr="00BA285B">
              <w:rPr>
                <w:b/>
                <w:sz w:val="20"/>
              </w:rPr>
              <w:t xml:space="preserve">8854 </w:t>
            </w:r>
          </w:p>
        </w:tc>
        <w:tc>
          <w:tcPr>
            <w:tcW w:w="1504" w:type="dxa"/>
          </w:tcPr>
          <w:p w:rsidR="00D9341E" w:rsidRPr="00BA285B" w:rsidRDefault="00D9341E" w:rsidP="00915139">
            <w:pPr>
              <w:pStyle w:val="Kehatekst"/>
              <w:ind w:right="175"/>
              <w:jc w:val="right"/>
              <w:rPr>
                <w:b/>
                <w:sz w:val="20"/>
              </w:rPr>
            </w:pPr>
            <w:r w:rsidRPr="00BA285B">
              <w:rPr>
                <w:b/>
                <w:sz w:val="20"/>
              </w:rPr>
              <w:t>45167</w:t>
            </w:r>
          </w:p>
        </w:tc>
        <w:tc>
          <w:tcPr>
            <w:tcW w:w="1264" w:type="dxa"/>
          </w:tcPr>
          <w:p w:rsidR="00D9341E" w:rsidRPr="00BA285B" w:rsidRDefault="00D9341E" w:rsidP="00915139">
            <w:pPr>
              <w:pStyle w:val="Kehatekst"/>
              <w:ind w:right="175"/>
              <w:jc w:val="right"/>
              <w:rPr>
                <w:b/>
                <w:sz w:val="20"/>
              </w:rPr>
            </w:pPr>
            <w:r w:rsidRPr="00BA285B">
              <w:rPr>
                <w:b/>
                <w:sz w:val="20"/>
              </w:rPr>
              <w:t>2 866 044</w:t>
            </w:r>
          </w:p>
        </w:tc>
        <w:tc>
          <w:tcPr>
            <w:tcW w:w="1361" w:type="dxa"/>
          </w:tcPr>
          <w:p w:rsidR="00D9341E" w:rsidRPr="00BA285B" w:rsidRDefault="00D9341E" w:rsidP="00915139">
            <w:pPr>
              <w:pStyle w:val="Kehatekst"/>
              <w:ind w:right="175"/>
              <w:jc w:val="right"/>
              <w:rPr>
                <w:b/>
                <w:sz w:val="20"/>
              </w:rPr>
            </w:pPr>
            <w:r w:rsidRPr="00BA285B">
              <w:rPr>
                <w:b/>
                <w:sz w:val="20"/>
              </w:rPr>
              <w:t>63,62</w:t>
            </w:r>
          </w:p>
        </w:tc>
        <w:tc>
          <w:tcPr>
            <w:tcW w:w="1108" w:type="dxa"/>
          </w:tcPr>
          <w:p w:rsidR="00D9341E" w:rsidRPr="00BA285B" w:rsidRDefault="00D9341E" w:rsidP="00915139">
            <w:pPr>
              <w:pStyle w:val="Kehatekst"/>
              <w:ind w:right="175"/>
              <w:jc w:val="right"/>
              <w:rPr>
                <w:b/>
                <w:sz w:val="20"/>
              </w:rPr>
            </w:pPr>
            <w:r w:rsidRPr="00BA285B">
              <w:rPr>
                <w:b/>
                <w:sz w:val="20"/>
              </w:rPr>
              <w:t>28,4</w:t>
            </w:r>
          </w:p>
        </w:tc>
        <w:tc>
          <w:tcPr>
            <w:tcW w:w="840" w:type="dxa"/>
          </w:tcPr>
          <w:p w:rsidR="00D9341E" w:rsidRPr="00BA285B" w:rsidRDefault="00C11ED7" w:rsidP="00915139">
            <w:pPr>
              <w:pStyle w:val="Kehatekst"/>
              <w:ind w:right="175"/>
              <w:jc w:val="right"/>
              <w:rPr>
                <w:b/>
                <w:sz w:val="20"/>
              </w:rPr>
            </w:pPr>
            <w:r w:rsidRPr="00BA285B">
              <w:rPr>
                <w:b/>
                <w:sz w:val="20"/>
              </w:rPr>
              <w:t>97600</w:t>
            </w:r>
          </w:p>
        </w:tc>
      </w:tr>
    </w:tbl>
    <w:p w:rsidR="008D2290" w:rsidRPr="00BA285B" w:rsidRDefault="008D2290" w:rsidP="008D2290">
      <w:pPr>
        <w:pStyle w:val="Kehatekst"/>
        <w:rPr>
          <w:sz w:val="22"/>
          <w:szCs w:val="22"/>
        </w:rPr>
      </w:pPr>
    </w:p>
    <w:p w:rsidR="00D611AF" w:rsidRPr="00BA285B" w:rsidRDefault="008D2290" w:rsidP="00047723">
      <w:pPr>
        <w:pStyle w:val="Kehatekst"/>
        <w:rPr>
          <w:sz w:val="22"/>
          <w:szCs w:val="22"/>
        </w:rPr>
      </w:pPr>
      <w:r w:rsidRPr="00BA285B">
        <w:rPr>
          <w:b/>
          <w:sz w:val="22"/>
          <w:szCs w:val="22"/>
        </w:rPr>
        <w:t>Eluruumide üldpind Tartu linna</w:t>
      </w:r>
      <w:r w:rsidR="00D611AF" w:rsidRPr="00BA285B">
        <w:rPr>
          <w:b/>
          <w:sz w:val="22"/>
          <w:szCs w:val="22"/>
        </w:rPr>
        <w:t>s</w:t>
      </w:r>
      <w:r w:rsidRPr="00BA285B">
        <w:rPr>
          <w:b/>
          <w:sz w:val="22"/>
          <w:szCs w:val="22"/>
        </w:rPr>
        <w:t xml:space="preserve"> on 2 866 044 m</w:t>
      </w:r>
      <w:r w:rsidRPr="00BA285B">
        <w:rPr>
          <w:b/>
          <w:sz w:val="22"/>
          <w:szCs w:val="22"/>
          <w:vertAlign w:val="superscript"/>
        </w:rPr>
        <w:t>2</w:t>
      </w:r>
      <w:r w:rsidRPr="00BA285B">
        <w:rPr>
          <w:b/>
          <w:sz w:val="22"/>
          <w:szCs w:val="22"/>
        </w:rPr>
        <w:t>. Eluruumi keskmine pind on Tartus 63,62 m</w:t>
      </w:r>
      <w:r w:rsidRPr="00BA285B">
        <w:rPr>
          <w:b/>
          <w:sz w:val="22"/>
          <w:szCs w:val="22"/>
          <w:vertAlign w:val="superscript"/>
        </w:rPr>
        <w:t>2</w:t>
      </w:r>
      <w:r w:rsidRPr="00BA285B">
        <w:rPr>
          <w:b/>
          <w:sz w:val="22"/>
          <w:szCs w:val="22"/>
        </w:rPr>
        <w:t xml:space="preserve"> (E</w:t>
      </w:r>
      <w:r w:rsidR="00625B9A" w:rsidRPr="00BA285B">
        <w:rPr>
          <w:b/>
          <w:sz w:val="22"/>
          <w:szCs w:val="22"/>
        </w:rPr>
        <w:t xml:space="preserve">esti </w:t>
      </w:r>
      <w:r w:rsidRPr="00BA285B">
        <w:rPr>
          <w:b/>
          <w:sz w:val="22"/>
          <w:szCs w:val="22"/>
        </w:rPr>
        <w:t>k</w:t>
      </w:r>
      <w:r w:rsidR="00625B9A" w:rsidRPr="00BA285B">
        <w:rPr>
          <w:b/>
          <w:sz w:val="22"/>
          <w:szCs w:val="22"/>
        </w:rPr>
        <w:t>eskm</w:t>
      </w:r>
      <w:r w:rsidR="00D611AF" w:rsidRPr="00BA285B">
        <w:rPr>
          <w:b/>
          <w:sz w:val="22"/>
          <w:szCs w:val="22"/>
        </w:rPr>
        <w:t>ine</w:t>
      </w:r>
      <w:r w:rsidRPr="00BA285B">
        <w:rPr>
          <w:b/>
          <w:sz w:val="22"/>
          <w:szCs w:val="22"/>
        </w:rPr>
        <w:t>=69 m</w:t>
      </w:r>
      <w:r w:rsidRPr="00BA285B">
        <w:rPr>
          <w:b/>
          <w:sz w:val="22"/>
          <w:szCs w:val="22"/>
          <w:vertAlign w:val="superscript"/>
        </w:rPr>
        <w:t>2</w:t>
      </w:r>
      <w:r w:rsidRPr="00BA285B">
        <w:rPr>
          <w:b/>
          <w:sz w:val="22"/>
          <w:szCs w:val="22"/>
        </w:rPr>
        <w:t>), keskmise eluruumi pind elaniku kohta 28,4 m</w:t>
      </w:r>
      <w:r w:rsidRPr="00BA285B">
        <w:rPr>
          <w:b/>
          <w:sz w:val="22"/>
          <w:szCs w:val="22"/>
          <w:vertAlign w:val="superscript"/>
        </w:rPr>
        <w:t>2</w:t>
      </w:r>
      <w:r w:rsidRPr="00BA285B">
        <w:rPr>
          <w:b/>
          <w:sz w:val="22"/>
          <w:szCs w:val="22"/>
        </w:rPr>
        <w:t xml:space="preserve"> (Ek=30,5 m</w:t>
      </w:r>
      <w:r w:rsidRPr="00BA285B">
        <w:rPr>
          <w:b/>
          <w:sz w:val="22"/>
          <w:szCs w:val="22"/>
          <w:vertAlign w:val="superscript"/>
        </w:rPr>
        <w:t>2</w:t>
      </w:r>
      <w:r w:rsidRPr="00BA285B">
        <w:rPr>
          <w:b/>
          <w:sz w:val="22"/>
          <w:szCs w:val="22"/>
        </w:rPr>
        <w:t>) ning eluruume 1000 elaniku kohta on 463</w:t>
      </w:r>
      <w:r w:rsidRPr="00BA285B">
        <w:rPr>
          <w:sz w:val="22"/>
          <w:szCs w:val="22"/>
        </w:rPr>
        <w:t xml:space="preserve"> (REL2011</w:t>
      </w:r>
      <w:r w:rsidR="005144EA" w:rsidRPr="00BA285B">
        <w:rPr>
          <w:sz w:val="22"/>
          <w:szCs w:val="22"/>
        </w:rPr>
        <w:t xml:space="preserve">, Soomes 531, Rootsis 479, </w:t>
      </w:r>
      <w:proofErr w:type="spellStart"/>
      <w:r w:rsidR="005144EA" w:rsidRPr="00BA285B">
        <w:rPr>
          <w:sz w:val="22"/>
          <w:szCs w:val="22"/>
        </w:rPr>
        <w:t>Ühendukuningriigis</w:t>
      </w:r>
      <w:proofErr w:type="spellEnd"/>
      <w:r w:rsidR="005144EA" w:rsidRPr="00BA285B">
        <w:rPr>
          <w:sz w:val="22"/>
          <w:szCs w:val="22"/>
        </w:rPr>
        <w:t xml:space="preserve"> 443). </w:t>
      </w:r>
      <w:r w:rsidRPr="00BA285B">
        <w:rPr>
          <w:sz w:val="22"/>
          <w:szCs w:val="22"/>
        </w:rPr>
        <w:t xml:space="preserve">Viimase suhtarvu järgi on Tartu näitaja Eesti keskmisel tasemel ning Euroopa riikide seas eluruumidega suhteliselt hästi kindlustatud linn. </w:t>
      </w:r>
      <w:r w:rsidRPr="00BA285B">
        <w:rPr>
          <w:b/>
          <w:sz w:val="22"/>
          <w:szCs w:val="22"/>
        </w:rPr>
        <w:t xml:space="preserve">Rahvaloendusperioodide vahel 2000-2011 lisandus </w:t>
      </w:r>
      <w:r w:rsidR="00BF3ADF" w:rsidRPr="00BA285B">
        <w:rPr>
          <w:b/>
          <w:sz w:val="22"/>
          <w:szCs w:val="22"/>
        </w:rPr>
        <w:t xml:space="preserve">Tartusse </w:t>
      </w:r>
      <w:r w:rsidRPr="00BA285B">
        <w:rPr>
          <w:b/>
          <w:sz w:val="22"/>
          <w:szCs w:val="22"/>
        </w:rPr>
        <w:t>5353 eluruumi.</w:t>
      </w:r>
      <w:r w:rsidRPr="00BA285B">
        <w:rPr>
          <w:sz w:val="22"/>
          <w:szCs w:val="22"/>
        </w:rPr>
        <w:t xml:space="preserve"> </w:t>
      </w:r>
    </w:p>
    <w:p w:rsidR="00047723" w:rsidRPr="00BA285B" w:rsidRDefault="00047723" w:rsidP="00047723">
      <w:pPr>
        <w:pStyle w:val="Kehatekst"/>
        <w:rPr>
          <w:sz w:val="22"/>
          <w:szCs w:val="22"/>
        </w:rPr>
      </w:pPr>
    </w:p>
    <w:p w:rsidR="008D2290" w:rsidRPr="00BA285B" w:rsidRDefault="008D2290" w:rsidP="008D2290">
      <w:pPr>
        <w:jc w:val="both"/>
        <w:rPr>
          <w:sz w:val="22"/>
          <w:szCs w:val="22"/>
        </w:rPr>
      </w:pPr>
      <w:r w:rsidRPr="00BA285B">
        <w:rPr>
          <w:sz w:val="22"/>
          <w:szCs w:val="22"/>
        </w:rPr>
        <w:t>Keskmine tubade arv elaniku kohta on 1,18 (Eesti keskmine 1,24). Keskmine tubade arv eluruumis on 2,71 (2000 oli 2,41)</w:t>
      </w:r>
      <w:r w:rsidR="00BF3ADF" w:rsidRPr="00BA285B">
        <w:rPr>
          <w:sz w:val="22"/>
          <w:szCs w:val="22"/>
        </w:rPr>
        <w:t xml:space="preserve"> ehk siis tartlaste kodud on muutunud ruumikamaks</w:t>
      </w:r>
      <w:r w:rsidRPr="00BA285B">
        <w:rPr>
          <w:sz w:val="22"/>
          <w:szCs w:val="22"/>
        </w:rPr>
        <w:t>.</w:t>
      </w:r>
    </w:p>
    <w:p w:rsidR="008D2290" w:rsidRPr="00BA285B" w:rsidRDefault="008D2290" w:rsidP="008D2290">
      <w:pPr>
        <w:jc w:val="both"/>
        <w:rPr>
          <w:sz w:val="22"/>
          <w:szCs w:val="22"/>
        </w:rPr>
      </w:pPr>
    </w:p>
    <w:p w:rsidR="008D2290" w:rsidRPr="00BA285B" w:rsidRDefault="008D2290" w:rsidP="008D2290">
      <w:pPr>
        <w:pStyle w:val="Kehatekst"/>
        <w:rPr>
          <w:sz w:val="22"/>
          <w:szCs w:val="22"/>
        </w:rPr>
      </w:pPr>
      <w:r w:rsidRPr="00BA285B">
        <w:rPr>
          <w:sz w:val="22"/>
          <w:szCs w:val="22"/>
        </w:rPr>
        <w:t xml:space="preserve">Loendatud eluruumidest oli </w:t>
      </w:r>
      <w:r w:rsidRPr="00BA285B">
        <w:rPr>
          <w:b/>
          <w:sz w:val="22"/>
          <w:szCs w:val="22"/>
        </w:rPr>
        <w:t>4300 asustamata</w:t>
      </w:r>
      <w:r w:rsidRPr="00BA285B">
        <w:rPr>
          <w:sz w:val="22"/>
          <w:szCs w:val="22"/>
        </w:rPr>
        <w:t xml:space="preserve"> (9,54%), mis on Eesti keskmisest oluliselt madalam</w:t>
      </w:r>
      <w:r w:rsidR="0010444A" w:rsidRPr="00BA285B">
        <w:rPr>
          <w:sz w:val="22"/>
          <w:szCs w:val="22"/>
        </w:rPr>
        <w:t xml:space="preserve">, aga ka paar protsenti madalam eurotsooni keskmisest </w:t>
      </w:r>
      <w:r w:rsidR="009050C9" w:rsidRPr="00BA285B">
        <w:rPr>
          <w:sz w:val="22"/>
          <w:szCs w:val="22"/>
        </w:rPr>
        <w:t>(</w:t>
      </w:r>
      <w:r w:rsidR="00BF3ADF" w:rsidRPr="00BA285B">
        <w:rPr>
          <w:sz w:val="22"/>
          <w:szCs w:val="22"/>
        </w:rPr>
        <w:t xml:space="preserve">aga </w:t>
      </w:r>
      <w:r w:rsidR="009050C9" w:rsidRPr="00BA285B">
        <w:rPr>
          <w:sz w:val="22"/>
          <w:szCs w:val="22"/>
        </w:rPr>
        <w:t>oli 1569 2000</w:t>
      </w:r>
      <w:r w:rsidR="00BF3ADF" w:rsidRPr="00BA285B">
        <w:rPr>
          <w:sz w:val="22"/>
          <w:szCs w:val="22"/>
        </w:rPr>
        <w:t>!</w:t>
      </w:r>
      <w:r w:rsidR="009050C9" w:rsidRPr="00BA285B">
        <w:rPr>
          <w:sz w:val="22"/>
          <w:szCs w:val="22"/>
        </w:rPr>
        <w:t>)</w:t>
      </w:r>
      <w:r w:rsidRPr="00BA285B">
        <w:rPr>
          <w:sz w:val="22"/>
          <w:szCs w:val="22"/>
        </w:rPr>
        <w:t xml:space="preserve">. </w:t>
      </w:r>
      <w:r w:rsidR="00B9397F" w:rsidRPr="00BA285B">
        <w:rPr>
          <w:sz w:val="22"/>
          <w:szCs w:val="22"/>
        </w:rPr>
        <w:t>Eluruumide asustatuse kõrge tase tuleneb tudengikorteritest, korterite üürile andmise võimalusest üliõpilastele.</w:t>
      </w:r>
      <w:r w:rsidR="00D9341E" w:rsidRPr="00BA285B">
        <w:rPr>
          <w:sz w:val="22"/>
          <w:szCs w:val="22"/>
        </w:rPr>
        <w:t xml:space="preserve"> Ühiselamutes elab vaid 2871 inimest, mis </w:t>
      </w:r>
      <w:r w:rsidR="00BF3ADF" w:rsidRPr="00BA285B">
        <w:rPr>
          <w:sz w:val="22"/>
          <w:szCs w:val="22"/>
        </w:rPr>
        <w:t xml:space="preserve">20000+pealise </w:t>
      </w:r>
      <w:r w:rsidR="00D9341E" w:rsidRPr="00BA285B">
        <w:rPr>
          <w:sz w:val="22"/>
          <w:szCs w:val="22"/>
        </w:rPr>
        <w:t>üliõpilaslinna kohta on võrdlemisi väike arv.</w:t>
      </w:r>
    </w:p>
    <w:p w:rsidR="008D2290" w:rsidRPr="00C02AA4" w:rsidRDefault="00970BC2" w:rsidP="008D2290">
      <w:pPr>
        <w:pStyle w:val="Kehatekst"/>
      </w:pPr>
      <w:r w:rsidRPr="00C02AA4">
        <w:rPr>
          <w:noProof/>
          <w:lang w:eastAsia="et-EE"/>
        </w:rPr>
        <w:drawing>
          <wp:inline distT="0" distB="0" distL="0" distR="0">
            <wp:extent cx="5754370" cy="4382770"/>
            <wp:effectExtent l="0" t="0" r="0" b="0"/>
            <wp:docPr id="19" name="Picture 5" descr="G:\Documents\Documents\Doktorantuur\Doktoritöö\Tartu DP uuring\Kaardid printimiseks\Eluruumide_muutus_lin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uments\Documents\Doktorantuur\Doktoritöö\Tartu DP uuring\Kaardid printimiseks\Eluruumide_muutus_linn.png"/>
                    <pic:cNvPicPr>
                      <a:picLocks noChangeAspect="1" noChangeArrowheads="1"/>
                    </pic:cNvPicPr>
                  </pic:nvPicPr>
                  <pic:blipFill>
                    <a:blip r:embed="rId29"/>
                    <a:srcRect/>
                    <a:stretch>
                      <a:fillRect/>
                    </a:stretch>
                  </pic:blipFill>
                  <pic:spPr bwMode="auto">
                    <a:xfrm>
                      <a:off x="0" y="0"/>
                      <a:ext cx="5754370" cy="4382770"/>
                    </a:xfrm>
                    <a:prstGeom prst="rect">
                      <a:avLst/>
                    </a:prstGeom>
                    <a:noFill/>
                    <a:ln w="9525">
                      <a:noFill/>
                      <a:miter lim="800000"/>
                      <a:headEnd/>
                      <a:tailEnd/>
                    </a:ln>
                  </pic:spPr>
                </pic:pic>
              </a:graphicData>
            </a:graphic>
          </wp:inline>
        </w:drawing>
      </w:r>
    </w:p>
    <w:p w:rsidR="00D96D1D" w:rsidRPr="001D0756" w:rsidRDefault="00D96D1D" w:rsidP="008D2290">
      <w:pPr>
        <w:pStyle w:val="Kehatekst"/>
        <w:rPr>
          <w:sz w:val="22"/>
          <w:szCs w:val="22"/>
        </w:rPr>
      </w:pPr>
      <w:r w:rsidRPr="001D0756">
        <w:rPr>
          <w:sz w:val="22"/>
          <w:szCs w:val="22"/>
        </w:rPr>
        <w:t xml:space="preserve">Joonis </w:t>
      </w:r>
      <w:r w:rsidR="00BA285B" w:rsidRPr="001D0756">
        <w:rPr>
          <w:sz w:val="22"/>
          <w:szCs w:val="22"/>
        </w:rPr>
        <w:t>4</w:t>
      </w:r>
      <w:r w:rsidRPr="001D0756">
        <w:rPr>
          <w:sz w:val="22"/>
          <w:szCs w:val="22"/>
        </w:rPr>
        <w:t xml:space="preserve">. </w:t>
      </w:r>
      <w:r w:rsidR="00BA285B" w:rsidRPr="001D0756">
        <w:rPr>
          <w:sz w:val="22"/>
          <w:szCs w:val="22"/>
        </w:rPr>
        <w:t>Tavae</w:t>
      </w:r>
      <w:r w:rsidRPr="001D0756">
        <w:rPr>
          <w:sz w:val="22"/>
          <w:szCs w:val="22"/>
        </w:rPr>
        <w:t>luru</w:t>
      </w:r>
      <w:r w:rsidR="00BA285B" w:rsidRPr="001D0756">
        <w:rPr>
          <w:sz w:val="22"/>
          <w:szCs w:val="22"/>
        </w:rPr>
        <w:t>u</w:t>
      </w:r>
      <w:r w:rsidRPr="001D0756">
        <w:rPr>
          <w:sz w:val="22"/>
          <w:szCs w:val="22"/>
        </w:rPr>
        <w:t>mide arvu muutus 2000 – 20</w:t>
      </w:r>
      <w:r w:rsidR="00381BC2" w:rsidRPr="001D0756">
        <w:rPr>
          <w:sz w:val="22"/>
          <w:szCs w:val="22"/>
        </w:rPr>
        <w:t>11</w:t>
      </w:r>
      <w:r w:rsidRPr="001D0756">
        <w:rPr>
          <w:sz w:val="22"/>
          <w:szCs w:val="22"/>
        </w:rPr>
        <w:t>.</w:t>
      </w:r>
    </w:p>
    <w:p w:rsidR="00D96D1D" w:rsidRPr="001D0756" w:rsidRDefault="00D96D1D" w:rsidP="008D2290">
      <w:pPr>
        <w:pStyle w:val="Kehatekst"/>
        <w:rPr>
          <w:sz w:val="22"/>
          <w:szCs w:val="22"/>
        </w:rPr>
      </w:pPr>
    </w:p>
    <w:p w:rsidR="00933F4F" w:rsidRPr="001D0756" w:rsidRDefault="00933F4F" w:rsidP="00933F4F">
      <w:pPr>
        <w:pStyle w:val="Kehatekst"/>
        <w:rPr>
          <w:sz w:val="22"/>
          <w:szCs w:val="22"/>
        </w:rPr>
      </w:pPr>
      <w:r w:rsidRPr="001D0756">
        <w:rPr>
          <w:sz w:val="22"/>
          <w:szCs w:val="22"/>
        </w:rPr>
        <w:t xml:space="preserve">REL andmetel asus 2000-2011 asus uude (ka pooleliolevasse) kodusse elama 8651 tartlast. Leibkonna suurus Tartus on 2,02, mis on oluliselt vähenenud 2000 võrreldes (2,2), kinnitades üldist suundumust leibkondade väiksemaks muutumisest. Uuemates, 2001–2005 valminud elamutes on leibkond 2,35-liikmeline, pärast 2006. aastat valminud elamutes 2,24-liikmeline. Olgu ka öeldud, et eeslinnaasumite uusasumites on leibkond keskmiselt 3-liikmeline. </w:t>
      </w:r>
    </w:p>
    <w:p w:rsidR="00933F4F" w:rsidRPr="001D0756" w:rsidRDefault="00933F4F" w:rsidP="00933F4F">
      <w:pPr>
        <w:pStyle w:val="Kehatekst"/>
        <w:rPr>
          <w:sz w:val="22"/>
          <w:szCs w:val="22"/>
        </w:rPr>
      </w:pPr>
    </w:p>
    <w:p w:rsidR="00933F4F" w:rsidRPr="001D0756" w:rsidRDefault="00933F4F" w:rsidP="00933F4F">
      <w:pPr>
        <w:jc w:val="both"/>
        <w:rPr>
          <w:sz w:val="22"/>
          <w:szCs w:val="22"/>
        </w:rPr>
      </w:pPr>
      <w:r w:rsidRPr="001D0756">
        <w:rPr>
          <w:sz w:val="22"/>
          <w:szCs w:val="22"/>
        </w:rPr>
        <w:t>Tabel 2. Elanike ja leibkondade arv uutes eluruumides (2000</w:t>
      </w:r>
      <w:r w:rsidR="001D0756" w:rsidRPr="001D0756">
        <w:rPr>
          <w:sz w:val="22"/>
          <w:szCs w:val="22"/>
        </w:rPr>
        <w:t>–</w:t>
      </w:r>
      <w:r w:rsidRPr="001D0756">
        <w:rPr>
          <w:sz w:val="22"/>
          <w:szCs w:val="22"/>
        </w:rPr>
        <w:t xml:space="preserve">011 ja pooleliolevad) </w:t>
      </w:r>
    </w:p>
    <w:p w:rsidR="00933F4F" w:rsidRPr="001D0756" w:rsidRDefault="00933F4F" w:rsidP="00933F4F">
      <w:pPr>
        <w:jc w:val="both"/>
        <w:rPr>
          <w:sz w:val="22"/>
          <w:szCs w:val="22"/>
        </w:rPr>
      </w:pPr>
    </w:p>
    <w:tbl>
      <w:tblPr>
        <w:tblW w:w="3279" w:type="dxa"/>
        <w:tblInd w:w="58" w:type="dxa"/>
        <w:tblCellMar>
          <w:left w:w="70" w:type="dxa"/>
          <w:right w:w="70" w:type="dxa"/>
        </w:tblCellMar>
        <w:tblLook w:val="04A0" w:firstRow="1" w:lastRow="0" w:firstColumn="1" w:lastColumn="0" w:noHBand="0" w:noVBand="1"/>
      </w:tblPr>
      <w:tblGrid>
        <w:gridCol w:w="1596"/>
        <w:gridCol w:w="960"/>
        <w:gridCol w:w="1085"/>
      </w:tblGrid>
      <w:tr w:rsidR="00933F4F" w:rsidRPr="00C02AA4" w:rsidTr="00D71C3F">
        <w:trPr>
          <w:trHeight w:val="288"/>
        </w:trPr>
        <w:tc>
          <w:tcPr>
            <w:tcW w:w="1359" w:type="dxa"/>
            <w:tcBorders>
              <w:top w:val="nil"/>
              <w:left w:val="nil"/>
              <w:bottom w:val="nil"/>
              <w:right w:val="nil"/>
            </w:tcBorders>
            <w:shd w:val="clear" w:color="auto" w:fill="auto"/>
            <w:noWrap/>
            <w:vAlign w:val="bottom"/>
            <w:hideMark/>
          </w:tcPr>
          <w:p w:rsidR="00933F4F" w:rsidRPr="00C02AA4" w:rsidRDefault="00933F4F" w:rsidP="00D71C3F">
            <w:pPr>
              <w:rPr>
                <w:rFonts w:ascii="Calibri" w:hAnsi="Calibri"/>
                <w:color w:val="000000"/>
                <w:szCs w:val="24"/>
                <w:lang w:eastAsia="et-EE"/>
              </w:rPr>
            </w:pPr>
          </w:p>
        </w:tc>
        <w:tc>
          <w:tcPr>
            <w:tcW w:w="960" w:type="dxa"/>
            <w:tcBorders>
              <w:top w:val="nil"/>
              <w:left w:val="nil"/>
              <w:bottom w:val="nil"/>
              <w:right w:val="nil"/>
            </w:tcBorders>
            <w:shd w:val="clear" w:color="auto" w:fill="auto"/>
            <w:noWrap/>
            <w:vAlign w:val="bottom"/>
            <w:hideMark/>
          </w:tcPr>
          <w:p w:rsidR="00933F4F" w:rsidRPr="00C02AA4" w:rsidRDefault="00933F4F" w:rsidP="00D71C3F">
            <w:pPr>
              <w:rPr>
                <w:rFonts w:ascii="Calibri" w:hAnsi="Calibri"/>
                <w:color w:val="000000"/>
                <w:szCs w:val="24"/>
                <w:lang w:eastAsia="et-EE"/>
              </w:rPr>
            </w:pPr>
            <w:r w:rsidRPr="00C02AA4">
              <w:rPr>
                <w:rFonts w:ascii="Calibri" w:hAnsi="Calibri"/>
                <w:color w:val="000000"/>
                <w:szCs w:val="24"/>
                <w:lang w:eastAsia="et-EE"/>
              </w:rPr>
              <w:t>Elanikke</w:t>
            </w:r>
          </w:p>
        </w:tc>
        <w:tc>
          <w:tcPr>
            <w:tcW w:w="960" w:type="dxa"/>
            <w:tcBorders>
              <w:top w:val="nil"/>
              <w:left w:val="nil"/>
              <w:bottom w:val="nil"/>
              <w:right w:val="nil"/>
            </w:tcBorders>
            <w:shd w:val="clear" w:color="auto" w:fill="auto"/>
            <w:noWrap/>
            <w:vAlign w:val="bottom"/>
            <w:hideMark/>
          </w:tcPr>
          <w:p w:rsidR="00933F4F" w:rsidRPr="00C02AA4" w:rsidRDefault="00933F4F" w:rsidP="00D71C3F">
            <w:pPr>
              <w:rPr>
                <w:rFonts w:ascii="Calibri" w:hAnsi="Calibri"/>
                <w:color w:val="000000"/>
                <w:szCs w:val="24"/>
                <w:lang w:eastAsia="et-EE"/>
              </w:rPr>
            </w:pPr>
            <w:r w:rsidRPr="00C02AA4">
              <w:rPr>
                <w:rFonts w:ascii="Calibri" w:hAnsi="Calibri"/>
                <w:color w:val="000000"/>
                <w:szCs w:val="24"/>
                <w:lang w:eastAsia="et-EE"/>
              </w:rPr>
              <w:t>Leibkondi</w:t>
            </w:r>
          </w:p>
        </w:tc>
      </w:tr>
      <w:tr w:rsidR="00933F4F" w:rsidRPr="00C02AA4" w:rsidTr="00D71C3F">
        <w:trPr>
          <w:trHeight w:val="288"/>
        </w:trPr>
        <w:tc>
          <w:tcPr>
            <w:tcW w:w="1359" w:type="dxa"/>
            <w:tcBorders>
              <w:top w:val="nil"/>
              <w:left w:val="nil"/>
              <w:bottom w:val="nil"/>
              <w:right w:val="nil"/>
            </w:tcBorders>
            <w:shd w:val="clear" w:color="auto" w:fill="auto"/>
            <w:noWrap/>
            <w:vAlign w:val="bottom"/>
            <w:hideMark/>
          </w:tcPr>
          <w:p w:rsidR="00933F4F" w:rsidRPr="00C02AA4" w:rsidRDefault="00933F4F" w:rsidP="00D71C3F">
            <w:pPr>
              <w:rPr>
                <w:rFonts w:ascii="Calibri" w:hAnsi="Calibri"/>
                <w:color w:val="000000"/>
                <w:szCs w:val="24"/>
                <w:lang w:eastAsia="et-EE"/>
              </w:rPr>
            </w:pPr>
            <w:r w:rsidRPr="00C02AA4">
              <w:rPr>
                <w:rFonts w:ascii="Calibri" w:hAnsi="Calibri"/>
                <w:color w:val="000000"/>
                <w:szCs w:val="24"/>
                <w:lang w:eastAsia="et-EE"/>
              </w:rPr>
              <w:t>Korterelamu</w:t>
            </w:r>
          </w:p>
        </w:tc>
        <w:tc>
          <w:tcPr>
            <w:tcW w:w="960" w:type="dxa"/>
            <w:tcBorders>
              <w:top w:val="nil"/>
              <w:left w:val="nil"/>
              <w:bottom w:val="nil"/>
              <w:right w:val="nil"/>
            </w:tcBorders>
            <w:shd w:val="clear" w:color="auto" w:fill="auto"/>
            <w:noWrap/>
            <w:vAlign w:val="bottom"/>
            <w:hideMark/>
          </w:tcPr>
          <w:p w:rsidR="00933F4F" w:rsidRPr="00C02AA4" w:rsidRDefault="00933F4F" w:rsidP="00D71C3F">
            <w:pPr>
              <w:jc w:val="right"/>
              <w:rPr>
                <w:rFonts w:ascii="Calibri" w:hAnsi="Calibri"/>
                <w:color w:val="000000"/>
                <w:szCs w:val="24"/>
                <w:lang w:eastAsia="et-EE"/>
              </w:rPr>
            </w:pPr>
            <w:r w:rsidRPr="00C02AA4">
              <w:rPr>
                <w:rFonts w:ascii="Calibri" w:hAnsi="Calibri"/>
                <w:color w:val="000000"/>
                <w:szCs w:val="24"/>
                <w:lang w:eastAsia="et-EE"/>
              </w:rPr>
              <w:t>5296</w:t>
            </w:r>
          </w:p>
        </w:tc>
        <w:tc>
          <w:tcPr>
            <w:tcW w:w="960" w:type="dxa"/>
            <w:tcBorders>
              <w:top w:val="nil"/>
              <w:left w:val="nil"/>
              <w:bottom w:val="nil"/>
              <w:right w:val="nil"/>
            </w:tcBorders>
            <w:shd w:val="clear" w:color="auto" w:fill="auto"/>
            <w:noWrap/>
            <w:vAlign w:val="bottom"/>
            <w:hideMark/>
          </w:tcPr>
          <w:p w:rsidR="00933F4F" w:rsidRPr="00C02AA4" w:rsidRDefault="00933F4F" w:rsidP="00D71C3F">
            <w:pPr>
              <w:jc w:val="right"/>
              <w:rPr>
                <w:rFonts w:ascii="Calibri" w:hAnsi="Calibri"/>
                <w:color w:val="000000"/>
                <w:szCs w:val="24"/>
                <w:lang w:eastAsia="et-EE"/>
              </w:rPr>
            </w:pPr>
            <w:r w:rsidRPr="00C02AA4">
              <w:rPr>
                <w:rFonts w:ascii="Calibri" w:hAnsi="Calibri"/>
                <w:color w:val="000000"/>
                <w:szCs w:val="24"/>
                <w:lang w:eastAsia="et-EE"/>
              </w:rPr>
              <w:t>2616</w:t>
            </w:r>
          </w:p>
        </w:tc>
      </w:tr>
      <w:tr w:rsidR="00933F4F" w:rsidRPr="00C02AA4" w:rsidTr="00D71C3F">
        <w:trPr>
          <w:trHeight w:val="288"/>
        </w:trPr>
        <w:tc>
          <w:tcPr>
            <w:tcW w:w="1359" w:type="dxa"/>
            <w:tcBorders>
              <w:top w:val="nil"/>
              <w:left w:val="nil"/>
              <w:bottom w:val="nil"/>
              <w:right w:val="nil"/>
            </w:tcBorders>
            <w:shd w:val="clear" w:color="auto" w:fill="auto"/>
            <w:noWrap/>
            <w:vAlign w:val="bottom"/>
            <w:hideMark/>
          </w:tcPr>
          <w:p w:rsidR="00933F4F" w:rsidRPr="00C02AA4" w:rsidRDefault="00933F4F" w:rsidP="00D71C3F">
            <w:pPr>
              <w:rPr>
                <w:rFonts w:ascii="Calibri" w:hAnsi="Calibri"/>
                <w:color w:val="000000"/>
                <w:szCs w:val="24"/>
                <w:lang w:eastAsia="et-EE"/>
              </w:rPr>
            </w:pPr>
            <w:r w:rsidRPr="00C02AA4">
              <w:rPr>
                <w:rFonts w:ascii="Calibri" w:hAnsi="Calibri"/>
                <w:color w:val="000000"/>
                <w:szCs w:val="24"/>
                <w:lang w:eastAsia="et-EE"/>
              </w:rPr>
              <w:t>Ühepereelamu</w:t>
            </w:r>
          </w:p>
        </w:tc>
        <w:tc>
          <w:tcPr>
            <w:tcW w:w="960" w:type="dxa"/>
            <w:tcBorders>
              <w:top w:val="nil"/>
              <w:left w:val="nil"/>
              <w:bottom w:val="nil"/>
              <w:right w:val="nil"/>
            </w:tcBorders>
            <w:shd w:val="clear" w:color="auto" w:fill="auto"/>
            <w:noWrap/>
            <w:vAlign w:val="bottom"/>
            <w:hideMark/>
          </w:tcPr>
          <w:p w:rsidR="00933F4F" w:rsidRPr="00C02AA4" w:rsidRDefault="00933F4F" w:rsidP="00D71C3F">
            <w:pPr>
              <w:jc w:val="right"/>
              <w:rPr>
                <w:rFonts w:ascii="Calibri" w:hAnsi="Calibri"/>
                <w:color w:val="000000"/>
                <w:szCs w:val="24"/>
                <w:lang w:eastAsia="et-EE"/>
              </w:rPr>
            </w:pPr>
            <w:r w:rsidRPr="00C02AA4">
              <w:rPr>
                <w:rFonts w:ascii="Calibri" w:hAnsi="Calibri"/>
                <w:color w:val="000000"/>
                <w:szCs w:val="24"/>
                <w:lang w:eastAsia="et-EE"/>
              </w:rPr>
              <w:t>2742</w:t>
            </w:r>
          </w:p>
        </w:tc>
        <w:tc>
          <w:tcPr>
            <w:tcW w:w="960" w:type="dxa"/>
            <w:tcBorders>
              <w:top w:val="nil"/>
              <w:left w:val="nil"/>
              <w:bottom w:val="nil"/>
              <w:right w:val="nil"/>
            </w:tcBorders>
            <w:shd w:val="clear" w:color="auto" w:fill="auto"/>
            <w:noWrap/>
            <w:vAlign w:val="bottom"/>
            <w:hideMark/>
          </w:tcPr>
          <w:p w:rsidR="00933F4F" w:rsidRPr="00C02AA4" w:rsidRDefault="00933F4F" w:rsidP="00D71C3F">
            <w:pPr>
              <w:jc w:val="right"/>
              <w:rPr>
                <w:rFonts w:ascii="Calibri" w:hAnsi="Calibri"/>
                <w:color w:val="000000"/>
                <w:szCs w:val="24"/>
                <w:lang w:eastAsia="et-EE"/>
              </w:rPr>
            </w:pPr>
            <w:r w:rsidRPr="00C02AA4">
              <w:rPr>
                <w:rFonts w:ascii="Calibri" w:hAnsi="Calibri"/>
                <w:color w:val="000000"/>
                <w:szCs w:val="24"/>
                <w:lang w:eastAsia="et-EE"/>
              </w:rPr>
              <w:t>854</w:t>
            </w:r>
          </w:p>
        </w:tc>
      </w:tr>
      <w:tr w:rsidR="00933F4F" w:rsidRPr="00C02AA4" w:rsidTr="00D71C3F">
        <w:trPr>
          <w:trHeight w:val="288"/>
        </w:trPr>
        <w:tc>
          <w:tcPr>
            <w:tcW w:w="1359" w:type="dxa"/>
            <w:tcBorders>
              <w:top w:val="nil"/>
              <w:left w:val="nil"/>
              <w:bottom w:val="nil"/>
              <w:right w:val="nil"/>
            </w:tcBorders>
            <w:shd w:val="clear" w:color="auto" w:fill="auto"/>
            <w:noWrap/>
            <w:vAlign w:val="bottom"/>
            <w:hideMark/>
          </w:tcPr>
          <w:p w:rsidR="00933F4F" w:rsidRPr="00C02AA4" w:rsidRDefault="00933F4F" w:rsidP="00D71C3F">
            <w:pPr>
              <w:rPr>
                <w:rFonts w:ascii="Calibri" w:hAnsi="Calibri"/>
                <w:color w:val="000000"/>
                <w:szCs w:val="24"/>
                <w:lang w:eastAsia="et-EE"/>
              </w:rPr>
            </w:pPr>
            <w:r w:rsidRPr="00C02AA4">
              <w:rPr>
                <w:rFonts w:ascii="Calibri" w:hAnsi="Calibri"/>
                <w:color w:val="000000"/>
                <w:szCs w:val="24"/>
                <w:lang w:eastAsia="et-EE"/>
              </w:rPr>
              <w:t>Väikeelamu</w:t>
            </w:r>
          </w:p>
        </w:tc>
        <w:tc>
          <w:tcPr>
            <w:tcW w:w="960" w:type="dxa"/>
            <w:tcBorders>
              <w:top w:val="nil"/>
              <w:left w:val="nil"/>
              <w:bottom w:val="nil"/>
              <w:right w:val="nil"/>
            </w:tcBorders>
            <w:shd w:val="clear" w:color="auto" w:fill="auto"/>
            <w:noWrap/>
            <w:vAlign w:val="bottom"/>
            <w:hideMark/>
          </w:tcPr>
          <w:p w:rsidR="00933F4F" w:rsidRPr="00C02AA4" w:rsidRDefault="00933F4F" w:rsidP="00D71C3F">
            <w:pPr>
              <w:jc w:val="right"/>
              <w:rPr>
                <w:rFonts w:ascii="Calibri" w:hAnsi="Calibri"/>
                <w:color w:val="000000"/>
                <w:szCs w:val="24"/>
                <w:lang w:eastAsia="et-EE"/>
              </w:rPr>
            </w:pPr>
            <w:r w:rsidRPr="00C02AA4">
              <w:rPr>
                <w:rFonts w:ascii="Calibri" w:hAnsi="Calibri"/>
                <w:color w:val="000000"/>
                <w:szCs w:val="24"/>
                <w:lang w:eastAsia="et-EE"/>
              </w:rPr>
              <w:t>205</w:t>
            </w:r>
          </w:p>
        </w:tc>
        <w:tc>
          <w:tcPr>
            <w:tcW w:w="960" w:type="dxa"/>
            <w:tcBorders>
              <w:top w:val="nil"/>
              <w:left w:val="nil"/>
              <w:bottom w:val="nil"/>
              <w:right w:val="nil"/>
            </w:tcBorders>
            <w:shd w:val="clear" w:color="auto" w:fill="auto"/>
            <w:noWrap/>
            <w:vAlign w:val="bottom"/>
            <w:hideMark/>
          </w:tcPr>
          <w:p w:rsidR="00933F4F" w:rsidRPr="00C02AA4" w:rsidRDefault="00933F4F" w:rsidP="00D71C3F">
            <w:pPr>
              <w:jc w:val="right"/>
              <w:rPr>
                <w:rFonts w:ascii="Calibri" w:hAnsi="Calibri"/>
                <w:color w:val="000000"/>
                <w:szCs w:val="24"/>
                <w:lang w:eastAsia="et-EE"/>
              </w:rPr>
            </w:pPr>
            <w:r w:rsidRPr="00C02AA4">
              <w:rPr>
                <w:rFonts w:ascii="Calibri" w:hAnsi="Calibri"/>
                <w:color w:val="000000"/>
                <w:szCs w:val="24"/>
                <w:lang w:eastAsia="et-EE"/>
              </w:rPr>
              <w:t>205</w:t>
            </w:r>
          </w:p>
        </w:tc>
      </w:tr>
      <w:tr w:rsidR="00933F4F" w:rsidRPr="00C02AA4" w:rsidTr="00D71C3F">
        <w:trPr>
          <w:trHeight w:val="288"/>
        </w:trPr>
        <w:tc>
          <w:tcPr>
            <w:tcW w:w="1359" w:type="dxa"/>
            <w:tcBorders>
              <w:top w:val="nil"/>
              <w:left w:val="nil"/>
              <w:bottom w:val="nil"/>
              <w:right w:val="nil"/>
            </w:tcBorders>
            <w:shd w:val="clear" w:color="auto" w:fill="auto"/>
            <w:noWrap/>
            <w:vAlign w:val="bottom"/>
            <w:hideMark/>
          </w:tcPr>
          <w:p w:rsidR="00933F4F" w:rsidRPr="00C02AA4" w:rsidRDefault="00933F4F" w:rsidP="00D71C3F">
            <w:pPr>
              <w:rPr>
                <w:rFonts w:ascii="Calibri" w:hAnsi="Calibri"/>
                <w:color w:val="000000"/>
                <w:szCs w:val="24"/>
                <w:lang w:eastAsia="et-EE"/>
              </w:rPr>
            </w:pPr>
            <w:r w:rsidRPr="00C02AA4">
              <w:rPr>
                <w:rFonts w:ascii="Calibri" w:hAnsi="Calibri"/>
                <w:color w:val="000000"/>
                <w:szCs w:val="24"/>
                <w:lang w:eastAsia="et-EE"/>
              </w:rPr>
              <w:t>KOKKU</w:t>
            </w:r>
          </w:p>
        </w:tc>
        <w:tc>
          <w:tcPr>
            <w:tcW w:w="960" w:type="dxa"/>
            <w:tcBorders>
              <w:top w:val="nil"/>
              <w:left w:val="nil"/>
              <w:bottom w:val="nil"/>
              <w:right w:val="nil"/>
            </w:tcBorders>
            <w:shd w:val="clear" w:color="auto" w:fill="auto"/>
            <w:noWrap/>
            <w:vAlign w:val="bottom"/>
            <w:hideMark/>
          </w:tcPr>
          <w:p w:rsidR="00933F4F" w:rsidRPr="00C02AA4" w:rsidRDefault="00933F4F" w:rsidP="00D71C3F">
            <w:pPr>
              <w:jc w:val="right"/>
              <w:rPr>
                <w:rFonts w:ascii="Calibri" w:hAnsi="Calibri"/>
                <w:color w:val="000000"/>
                <w:szCs w:val="24"/>
                <w:lang w:eastAsia="et-EE"/>
              </w:rPr>
            </w:pPr>
            <w:r w:rsidRPr="00C02AA4">
              <w:rPr>
                <w:rFonts w:ascii="Calibri" w:hAnsi="Calibri"/>
                <w:color w:val="000000"/>
                <w:szCs w:val="24"/>
                <w:lang w:eastAsia="et-EE"/>
              </w:rPr>
              <w:t>8243</w:t>
            </w:r>
          </w:p>
        </w:tc>
        <w:tc>
          <w:tcPr>
            <w:tcW w:w="960" w:type="dxa"/>
            <w:tcBorders>
              <w:top w:val="nil"/>
              <w:left w:val="nil"/>
              <w:bottom w:val="nil"/>
              <w:right w:val="nil"/>
            </w:tcBorders>
            <w:shd w:val="clear" w:color="auto" w:fill="auto"/>
            <w:noWrap/>
            <w:vAlign w:val="bottom"/>
            <w:hideMark/>
          </w:tcPr>
          <w:p w:rsidR="00933F4F" w:rsidRPr="00C02AA4" w:rsidRDefault="00933F4F" w:rsidP="00D71C3F">
            <w:pPr>
              <w:jc w:val="right"/>
              <w:rPr>
                <w:rFonts w:ascii="Calibri" w:hAnsi="Calibri"/>
                <w:color w:val="000000"/>
                <w:szCs w:val="24"/>
                <w:lang w:eastAsia="et-EE"/>
              </w:rPr>
            </w:pPr>
            <w:r w:rsidRPr="00C02AA4">
              <w:rPr>
                <w:rFonts w:ascii="Calibri" w:hAnsi="Calibri"/>
                <w:color w:val="000000"/>
                <w:szCs w:val="24"/>
                <w:lang w:eastAsia="et-EE"/>
              </w:rPr>
              <w:t>3675</w:t>
            </w:r>
          </w:p>
        </w:tc>
      </w:tr>
    </w:tbl>
    <w:p w:rsidR="00933F4F" w:rsidRPr="00C02AA4" w:rsidRDefault="00933F4F" w:rsidP="00933F4F">
      <w:pPr>
        <w:jc w:val="both"/>
      </w:pPr>
    </w:p>
    <w:p w:rsidR="00933F4F" w:rsidRPr="00C02AA4" w:rsidRDefault="00933F4F" w:rsidP="00933F4F">
      <w:pPr>
        <w:pStyle w:val="Kehatekst"/>
      </w:pPr>
    </w:p>
    <w:p w:rsidR="008D2290" w:rsidRPr="00C02AA4" w:rsidRDefault="008D2290" w:rsidP="008D2290">
      <w:pPr>
        <w:pStyle w:val="Kehatekst"/>
      </w:pPr>
      <w:proofErr w:type="spellStart"/>
      <w:r w:rsidRPr="00C02AA4">
        <w:t>Tiheliolekut</w:t>
      </w:r>
      <w:proofErr w:type="spellEnd"/>
      <w:r w:rsidRPr="00C02AA4">
        <w:t xml:space="preserve"> loetakse kõrgeks, kui tube on vähem kui leibkonnas liikmeid. Tartus esineb varjatud eluasemepuudus ning eluaseme ja leibkondade suuruse mittevastavus. Eestis üldiselt on probleemiks varjatud eluasemepuudus, kus mitu põlvkonda </w:t>
      </w:r>
      <w:r w:rsidR="00BF3ADF" w:rsidRPr="00C02AA4">
        <w:t xml:space="preserve">(eriti maal ja väikelinnades, vanemates elamutes) </w:t>
      </w:r>
      <w:r w:rsidRPr="00C02AA4">
        <w:t xml:space="preserve">kasutavad ühist eluruumi. Eluasemepuudust on leevendanud 2000ndate algusest hoo sisse saanud eeslinnastumine, mis mõneti vaibus 2009-2010, kuid on seejärel taas hoogu kogumas. </w:t>
      </w:r>
    </w:p>
    <w:p w:rsidR="00BF3ADF" w:rsidRPr="00C02AA4" w:rsidRDefault="00BF3ADF" w:rsidP="008D2290">
      <w:pPr>
        <w:jc w:val="both"/>
      </w:pPr>
    </w:p>
    <w:p w:rsidR="008D2290" w:rsidRPr="00C02AA4" w:rsidRDefault="008D2290" w:rsidP="008D2290">
      <w:pPr>
        <w:jc w:val="both"/>
      </w:pPr>
      <w:r w:rsidRPr="00C02AA4">
        <w:t xml:space="preserve">Elamuehitus on väljendanud majanduse tsüklilisust. 2012. aastal valmis 94 uut eluruumi üldpinnaga </w:t>
      </w:r>
      <w:r w:rsidRPr="00C02AA4">
        <w:rPr>
          <w:szCs w:val="24"/>
        </w:rPr>
        <w:t>11119 m</w:t>
      </w:r>
      <w:r w:rsidRPr="00C02AA4">
        <w:rPr>
          <w:szCs w:val="24"/>
          <w:vertAlign w:val="superscript"/>
        </w:rPr>
        <w:t>2</w:t>
      </w:r>
      <w:r w:rsidRPr="00C02AA4">
        <w:t xml:space="preserve">, koos laiendatud ja renoveeritud hoonetega 567 eluruumi 39388 </w:t>
      </w:r>
      <w:r w:rsidRPr="00C02AA4">
        <w:rPr>
          <w:szCs w:val="24"/>
        </w:rPr>
        <w:t>m</w:t>
      </w:r>
      <w:r w:rsidRPr="00C02AA4">
        <w:rPr>
          <w:szCs w:val="24"/>
          <w:vertAlign w:val="superscript"/>
        </w:rPr>
        <w:t>2</w:t>
      </w:r>
      <w:r w:rsidRPr="00C02AA4">
        <w:t xml:space="preserve">, mis teeb suhtarvuks 5,8 eluruumi 1 000 elaniku kohta aastas. </w:t>
      </w:r>
      <w:r w:rsidR="00BF3ADF" w:rsidRPr="00C02AA4">
        <w:t xml:space="preserve">2013 tõusis </w:t>
      </w:r>
      <w:r w:rsidR="00BA285B">
        <w:t xml:space="preserve">uute </w:t>
      </w:r>
      <w:r w:rsidR="00BF3ADF" w:rsidRPr="00C02AA4">
        <w:t>eluruumide arv 212</w:t>
      </w:r>
      <w:r w:rsidR="008D119E" w:rsidRPr="00C02AA4">
        <w:t>le.</w:t>
      </w:r>
    </w:p>
    <w:p w:rsidR="0034329E" w:rsidRPr="00C02AA4" w:rsidRDefault="0034329E">
      <w:pPr>
        <w:spacing w:after="200" w:line="276" w:lineRule="auto"/>
        <w:rPr>
          <w:b/>
          <w:szCs w:val="24"/>
        </w:rPr>
      </w:pPr>
    </w:p>
    <w:bookmarkStart w:id="7" w:name="_MON_1446466536"/>
    <w:bookmarkEnd w:id="7"/>
    <w:p w:rsidR="00DE778A" w:rsidRPr="00C02AA4" w:rsidRDefault="00D06266" w:rsidP="00DE778A">
      <w:pPr>
        <w:jc w:val="both"/>
        <w:rPr>
          <w:szCs w:val="24"/>
        </w:rPr>
      </w:pPr>
      <w:r w:rsidRPr="00C02AA4">
        <w:rPr>
          <w:szCs w:val="24"/>
        </w:rPr>
        <w:object w:dxaOrig="7171" w:dyaOrig="40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0.2pt;height:223.5pt" o:ole="">
            <v:imagedata r:id="rId30" o:title=""/>
          </v:shape>
          <o:OLEObject Type="Embed" ProgID="Excel.Sheet.12" ShapeID="_x0000_i1025" DrawAspect="Content" ObjectID="_1457524830" r:id="rId31"/>
        </w:object>
      </w:r>
    </w:p>
    <w:p w:rsidR="00DE778A" w:rsidRPr="00C02AA4" w:rsidRDefault="00DE778A" w:rsidP="00DE778A">
      <w:pPr>
        <w:jc w:val="both"/>
        <w:rPr>
          <w:szCs w:val="24"/>
        </w:rPr>
      </w:pPr>
      <w:r w:rsidRPr="00C02AA4">
        <w:rPr>
          <w:szCs w:val="24"/>
        </w:rPr>
        <w:t xml:space="preserve">Joonis </w:t>
      </w:r>
      <w:r w:rsidR="00933F4F">
        <w:rPr>
          <w:szCs w:val="24"/>
        </w:rPr>
        <w:t>5</w:t>
      </w:r>
      <w:r w:rsidRPr="00C02AA4">
        <w:rPr>
          <w:szCs w:val="24"/>
        </w:rPr>
        <w:t>. Elamufondi vanus leibkondade arvu alusel (REL 2011).</w:t>
      </w:r>
    </w:p>
    <w:p w:rsidR="00C74447" w:rsidRPr="00C02AA4" w:rsidRDefault="00C74447" w:rsidP="008D2290">
      <w:pPr>
        <w:jc w:val="both"/>
      </w:pPr>
    </w:p>
    <w:p w:rsidR="00C74447" w:rsidRPr="00C02AA4" w:rsidRDefault="00333AB6" w:rsidP="008D2290">
      <w:pPr>
        <w:jc w:val="both"/>
      </w:pPr>
      <w:r w:rsidRPr="00C02AA4">
        <w:t xml:space="preserve"> </w:t>
      </w:r>
    </w:p>
    <w:p w:rsidR="00FD0CAA" w:rsidRPr="00C02AA4" w:rsidRDefault="00FD0CAA" w:rsidP="006719BA">
      <w:pPr>
        <w:pStyle w:val="Pealkiri2"/>
      </w:pPr>
      <w:bookmarkStart w:id="8" w:name="_Toc383586685"/>
      <w:r w:rsidRPr="00C02AA4">
        <w:t xml:space="preserve">2.2. </w:t>
      </w:r>
      <w:r w:rsidR="001D0756">
        <w:t>E</w:t>
      </w:r>
      <w:r w:rsidR="00F2118A" w:rsidRPr="00C02AA4">
        <w:t>lanike arvu ja paiknemise</w:t>
      </w:r>
      <w:r w:rsidR="001D0756">
        <w:t xml:space="preserve"> muutused</w:t>
      </w:r>
      <w:bookmarkEnd w:id="8"/>
    </w:p>
    <w:p w:rsidR="00421583" w:rsidRPr="00C02AA4" w:rsidRDefault="00421583" w:rsidP="00421583">
      <w:pPr>
        <w:contextualSpacing/>
        <w:rPr>
          <w:sz w:val="22"/>
          <w:szCs w:val="22"/>
        </w:rPr>
      </w:pPr>
      <w:r w:rsidRPr="00C02AA4">
        <w:rPr>
          <w:sz w:val="22"/>
          <w:szCs w:val="22"/>
        </w:rPr>
        <w:t xml:space="preserve">2011. aasta lõpus elas Tartu linnas rahva ja eluruumide loenduse andmetel tavaeluruumides 93 190 elanikku, mis on 1761 elaniku ehk 2% võrra vähem kui 2000. aastal. Rahvaarv on Tartus vähenenud aasta-aastalt tänu negatiivsele iibele ja negatiivsele rändesaldole. </w:t>
      </w:r>
    </w:p>
    <w:p w:rsidR="00421583" w:rsidRPr="00C02AA4" w:rsidRDefault="00421583" w:rsidP="00421583">
      <w:pPr>
        <w:contextualSpacing/>
        <w:rPr>
          <w:sz w:val="22"/>
          <w:szCs w:val="22"/>
        </w:rPr>
      </w:pPr>
    </w:p>
    <w:p w:rsidR="00421583" w:rsidRPr="00C02AA4" w:rsidRDefault="00421583" w:rsidP="00421583">
      <w:pPr>
        <w:contextualSpacing/>
        <w:rPr>
          <w:sz w:val="22"/>
          <w:szCs w:val="22"/>
        </w:rPr>
      </w:pPr>
      <w:r w:rsidRPr="00C02AA4">
        <w:rPr>
          <w:sz w:val="22"/>
          <w:szCs w:val="22"/>
        </w:rPr>
        <w:t xml:space="preserve">Kõige suurem osa - 23,2% ehk 21610 elanikku Tartu rahvastikust elab Kesk-Annelinna asumis. Üle 5% rahvastiku osakaaluga tõusevad esile veel Ülejõe, </w:t>
      </w:r>
      <w:proofErr w:type="spellStart"/>
      <w:r w:rsidRPr="00C02AA4">
        <w:rPr>
          <w:sz w:val="22"/>
          <w:szCs w:val="22"/>
        </w:rPr>
        <w:t>Ees-Karlova</w:t>
      </w:r>
      <w:proofErr w:type="spellEnd"/>
      <w:r w:rsidRPr="00C02AA4">
        <w:rPr>
          <w:sz w:val="22"/>
          <w:szCs w:val="22"/>
        </w:rPr>
        <w:t xml:space="preserve"> ja Veeriku asumid, kus elab vastavalt 6031, 5916 ja 5160 elanikku. Kõige väiksema elanike osakaaluga on Raadi, Taga-Annelinna, Vanalinna, Kastani-Filosoofi ja Veeriku tööstusrajoon.</w:t>
      </w:r>
    </w:p>
    <w:p w:rsidR="00421583" w:rsidRPr="00C02AA4" w:rsidRDefault="00136B28" w:rsidP="00421583">
      <w:r w:rsidRPr="00136B28">
        <w:rPr>
          <w:noProof/>
          <w:lang w:eastAsia="et-EE"/>
        </w:rPr>
        <w:drawing>
          <wp:inline distT="0" distB="0" distL="0" distR="0">
            <wp:extent cx="5760720" cy="2756645"/>
            <wp:effectExtent l="19050" t="0" r="11430" b="5605"/>
            <wp:docPr id="12"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421583" w:rsidRPr="00C02AA4" w:rsidRDefault="00421583" w:rsidP="00421583">
      <w:pPr>
        <w:contextualSpacing/>
        <w:jc w:val="both"/>
        <w:rPr>
          <w:sz w:val="22"/>
          <w:szCs w:val="22"/>
        </w:rPr>
      </w:pPr>
      <w:r w:rsidRPr="001D0756">
        <w:rPr>
          <w:sz w:val="22"/>
          <w:szCs w:val="22"/>
        </w:rPr>
        <w:t xml:space="preserve">Joonis </w:t>
      </w:r>
      <w:r w:rsidR="001D0756" w:rsidRPr="001D0756">
        <w:rPr>
          <w:sz w:val="22"/>
          <w:szCs w:val="22"/>
        </w:rPr>
        <w:t>6</w:t>
      </w:r>
      <w:r w:rsidRPr="001D0756">
        <w:rPr>
          <w:sz w:val="22"/>
          <w:szCs w:val="22"/>
        </w:rPr>
        <w:t>.</w:t>
      </w:r>
      <w:r w:rsidRPr="00C02AA4">
        <w:rPr>
          <w:sz w:val="22"/>
          <w:szCs w:val="22"/>
        </w:rPr>
        <w:t xml:space="preserve"> Elanike arv tavaeluruumides</w:t>
      </w:r>
      <w:r w:rsidR="00D96D1D" w:rsidRPr="00C02AA4">
        <w:rPr>
          <w:sz w:val="22"/>
          <w:szCs w:val="22"/>
        </w:rPr>
        <w:t xml:space="preserve"> </w:t>
      </w:r>
      <w:r w:rsidR="00381BC2" w:rsidRPr="00C02AA4">
        <w:rPr>
          <w:sz w:val="22"/>
          <w:szCs w:val="22"/>
        </w:rPr>
        <w:t xml:space="preserve">2011 </w:t>
      </w:r>
      <w:r w:rsidR="00D96D1D" w:rsidRPr="00C02AA4">
        <w:rPr>
          <w:sz w:val="22"/>
          <w:szCs w:val="22"/>
        </w:rPr>
        <w:t>(</w:t>
      </w:r>
      <w:r w:rsidRPr="00C02AA4">
        <w:rPr>
          <w:sz w:val="22"/>
          <w:szCs w:val="22"/>
        </w:rPr>
        <w:t>REL 2011).</w:t>
      </w:r>
    </w:p>
    <w:p w:rsidR="00421583" w:rsidRPr="00C02AA4" w:rsidRDefault="00421583" w:rsidP="001D0756">
      <w:pPr>
        <w:contextualSpacing/>
        <w:jc w:val="both"/>
        <w:rPr>
          <w:sz w:val="22"/>
          <w:szCs w:val="22"/>
        </w:rPr>
      </w:pPr>
    </w:p>
    <w:p w:rsidR="00421583" w:rsidRPr="00C02AA4" w:rsidRDefault="00421583" w:rsidP="001D0756">
      <w:pPr>
        <w:contextualSpacing/>
        <w:jc w:val="both"/>
        <w:rPr>
          <w:sz w:val="22"/>
          <w:szCs w:val="22"/>
        </w:rPr>
      </w:pPr>
      <w:r w:rsidRPr="00C02AA4">
        <w:rPr>
          <w:sz w:val="22"/>
          <w:szCs w:val="22"/>
        </w:rPr>
        <w:t xml:space="preserve">Kuigi Tartu rahvaarv on aasta-aastalt pidevalt näidanud kahanemistrende, on pilt linnaosade ja asumite lõikes väga kirju. Tartu 31. asumist  18. on rahvastik vähenenud, samas kui 13. asumit näitavad kasvutrende. Kõige rohkem on elanike arv vähenenud Tartu kõige tihedamalt asustatud asumis – Kesk-Annelinnas. Lisaks on elanike arv märgatavalt vähenenud ka Ees-Annelinnas, Raadil, Kastani-Filosoofis, Vaksalis, Raadimõisas ja Ränilinnas. Elanike arv on kasvanud kõige rohkem kõige uuema elamufondiga asumites nagu Vana-Ihaste, Uus-Ihaste ja </w:t>
      </w:r>
      <w:proofErr w:type="spellStart"/>
      <w:r w:rsidRPr="00C02AA4">
        <w:rPr>
          <w:sz w:val="22"/>
          <w:szCs w:val="22"/>
        </w:rPr>
        <w:t>Ujula-Kvissentali</w:t>
      </w:r>
      <w:proofErr w:type="spellEnd"/>
      <w:r w:rsidRPr="00C02AA4">
        <w:rPr>
          <w:sz w:val="22"/>
          <w:szCs w:val="22"/>
        </w:rPr>
        <w:t xml:space="preserve">, mis pakuvad äärelinnale omast rahulikumat ja eraldamatut elukeskkonda, säilitades samas hea ühendatuse südalinnaga. Nendes asumites on rahvaarv viimasel kümnendil suurenenud vastavalt 770, 670 ja 602 elaniku võrra. Elanike arvu kasvu poolest väärivad äramärkimist lisaks veel Maarjamõisa, Supilinna ja </w:t>
      </w:r>
      <w:proofErr w:type="spellStart"/>
      <w:r w:rsidRPr="00C02AA4">
        <w:rPr>
          <w:sz w:val="22"/>
          <w:szCs w:val="22"/>
        </w:rPr>
        <w:t>Taga-Karlova</w:t>
      </w:r>
      <w:proofErr w:type="spellEnd"/>
      <w:r w:rsidRPr="00C02AA4">
        <w:rPr>
          <w:sz w:val="22"/>
          <w:szCs w:val="22"/>
        </w:rPr>
        <w:t xml:space="preserve"> asumid, kus elanike arv on suurenenud vahemikus 192– 329. Lisaks Supilinnale on ka teised asumid, mis on oma miljööväärtusliku hoonestuse poolest erilised nagu Ülejõe, Tähtvere ja Vaksali, näitamas kasvutrende.</w:t>
      </w:r>
    </w:p>
    <w:p w:rsidR="00421583" w:rsidRPr="00C02AA4" w:rsidRDefault="00421583" w:rsidP="00421583">
      <w:pPr>
        <w:contextualSpacing/>
        <w:rPr>
          <w:sz w:val="22"/>
          <w:szCs w:val="22"/>
        </w:rPr>
      </w:pPr>
    </w:p>
    <w:p w:rsidR="00F2118A" w:rsidRPr="00C02AA4" w:rsidRDefault="000455E6" w:rsidP="00421583">
      <w:pPr>
        <w:contextualSpacing/>
        <w:rPr>
          <w:b/>
          <w:sz w:val="22"/>
          <w:szCs w:val="22"/>
        </w:rPr>
      </w:pPr>
      <w:r w:rsidRPr="00C02AA4">
        <w:rPr>
          <w:noProof/>
          <w:lang w:eastAsia="et-EE"/>
        </w:rPr>
        <w:drawing>
          <wp:inline distT="0" distB="0" distL="0" distR="0">
            <wp:extent cx="5754370" cy="4382770"/>
            <wp:effectExtent l="0" t="0" r="0" b="0"/>
            <wp:docPr id="16" name="Picture 4" descr="G:\Documents\Documents\Doktorantuur\Doktoritöö\Tartu DP uuring\Kaardid printimiseks\Rahvaarvu muutus_lin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ocuments\Documents\Doktorantuur\Doktoritöö\Tartu DP uuring\Kaardid printimiseks\Rahvaarvu muutus_linn.png"/>
                    <pic:cNvPicPr>
                      <a:picLocks noChangeAspect="1" noChangeArrowheads="1"/>
                    </pic:cNvPicPr>
                  </pic:nvPicPr>
                  <pic:blipFill>
                    <a:blip r:embed="rId33"/>
                    <a:srcRect/>
                    <a:stretch>
                      <a:fillRect/>
                    </a:stretch>
                  </pic:blipFill>
                  <pic:spPr bwMode="auto">
                    <a:xfrm>
                      <a:off x="0" y="0"/>
                      <a:ext cx="5754370" cy="4382770"/>
                    </a:xfrm>
                    <a:prstGeom prst="rect">
                      <a:avLst/>
                    </a:prstGeom>
                    <a:noFill/>
                    <a:ln w="9525">
                      <a:noFill/>
                      <a:miter lim="800000"/>
                      <a:headEnd/>
                      <a:tailEnd/>
                    </a:ln>
                  </pic:spPr>
                </pic:pic>
              </a:graphicData>
            </a:graphic>
          </wp:inline>
        </w:drawing>
      </w:r>
      <w:r w:rsidR="001D0756" w:rsidRPr="001D0756">
        <w:rPr>
          <w:sz w:val="22"/>
          <w:szCs w:val="22"/>
        </w:rPr>
        <w:t>Joonis 7</w:t>
      </w:r>
      <w:r w:rsidR="00F2118A" w:rsidRPr="001D0756">
        <w:rPr>
          <w:sz w:val="22"/>
          <w:szCs w:val="22"/>
        </w:rPr>
        <w:t>.</w:t>
      </w:r>
      <w:r w:rsidR="00F2118A" w:rsidRPr="00C02AA4">
        <w:rPr>
          <w:sz w:val="22"/>
          <w:szCs w:val="22"/>
        </w:rPr>
        <w:t xml:space="preserve"> </w:t>
      </w:r>
      <w:r w:rsidR="00F2118A" w:rsidRPr="00C02AA4">
        <w:rPr>
          <w:b/>
          <w:sz w:val="22"/>
          <w:szCs w:val="22"/>
        </w:rPr>
        <w:t>Elanike arvu muutused tavaeluruumides</w:t>
      </w:r>
      <w:r w:rsidR="00A862B1" w:rsidRPr="00C02AA4">
        <w:rPr>
          <w:b/>
          <w:sz w:val="22"/>
          <w:szCs w:val="22"/>
        </w:rPr>
        <w:t xml:space="preserve"> 2000 </w:t>
      </w:r>
      <w:r w:rsidR="001D0756" w:rsidRPr="001D0756">
        <w:rPr>
          <w:sz w:val="22"/>
          <w:szCs w:val="22"/>
        </w:rPr>
        <w:t>–</w:t>
      </w:r>
      <w:r w:rsidR="00A862B1" w:rsidRPr="00C02AA4">
        <w:rPr>
          <w:b/>
          <w:sz w:val="22"/>
          <w:szCs w:val="22"/>
        </w:rPr>
        <w:t xml:space="preserve"> 2011</w:t>
      </w:r>
      <w:r w:rsidR="00F2118A" w:rsidRPr="00C02AA4">
        <w:rPr>
          <w:b/>
          <w:sz w:val="22"/>
          <w:szCs w:val="22"/>
        </w:rPr>
        <w:t>, asumite lõikes.</w:t>
      </w:r>
    </w:p>
    <w:p w:rsidR="0021121B" w:rsidRPr="00C02AA4" w:rsidRDefault="0021121B" w:rsidP="00F2118A">
      <w:pPr>
        <w:contextualSpacing/>
        <w:jc w:val="both"/>
        <w:rPr>
          <w:sz w:val="22"/>
          <w:szCs w:val="22"/>
        </w:rPr>
      </w:pPr>
    </w:p>
    <w:p w:rsidR="00F2118A" w:rsidRPr="00C02AA4" w:rsidRDefault="00F2118A" w:rsidP="00F2118A">
      <w:pPr>
        <w:contextualSpacing/>
        <w:jc w:val="both"/>
        <w:rPr>
          <w:sz w:val="22"/>
          <w:szCs w:val="22"/>
        </w:rPr>
      </w:pPr>
      <w:r w:rsidRPr="00C02AA4">
        <w:rPr>
          <w:sz w:val="22"/>
          <w:szCs w:val="22"/>
        </w:rPr>
        <w:t xml:space="preserve">Muutused on toimunud ka leibkondade suuruses. 2011. aastal oli tavaeluruumides keskmine leibkonna suurus 2,35 elanikku, mis on 0,8 elaniku võrra väiksem kui 2000. aastal. Leibkonna suurused on erinevad ka eluruumide tüüpides tänu erinevate leibkonnamudelite erinevatele eluasemeeelistustele. Ühepereelamutes elasid keskmiselt 2,59 elanikuga leibkonnad, muudes väikeelamutes 2,50 elanikuga leibkonnad ja korterelamutes 1,99 elanikuga leibkonnad. </w:t>
      </w:r>
    </w:p>
    <w:p w:rsidR="00F2118A" w:rsidRDefault="00F2118A" w:rsidP="00F2118A"/>
    <w:p w:rsidR="001D0756" w:rsidRDefault="001D0756">
      <w:pPr>
        <w:spacing w:after="200" w:line="276" w:lineRule="auto"/>
      </w:pPr>
      <w:r>
        <w:br w:type="page"/>
      </w:r>
    </w:p>
    <w:p w:rsidR="001D0756" w:rsidRPr="00C02AA4" w:rsidRDefault="001D0756" w:rsidP="00F2118A"/>
    <w:p w:rsidR="00DE778A" w:rsidRPr="00C02AA4" w:rsidRDefault="00DE778A" w:rsidP="006719BA">
      <w:pPr>
        <w:pStyle w:val="Pealkiri2"/>
      </w:pPr>
      <w:bookmarkStart w:id="9" w:name="_Toc383586686"/>
      <w:r w:rsidRPr="00C02AA4">
        <w:t>2.2. Eluasemeturg</w:t>
      </w:r>
      <w:r w:rsidR="00D06266" w:rsidRPr="00C02AA4">
        <w:t xml:space="preserve"> ja </w:t>
      </w:r>
      <w:r w:rsidR="001D0756">
        <w:t xml:space="preserve">selle </w:t>
      </w:r>
      <w:r w:rsidR="009C30AA" w:rsidRPr="00C02AA4">
        <w:t>kriisist</w:t>
      </w:r>
      <w:r w:rsidR="00D06266" w:rsidRPr="00C02AA4">
        <w:t xml:space="preserve"> taastumine</w:t>
      </w:r>
      <w:bookmarkEnd w:id="9"/>
      <w:r w:rsidR="00D06266" w:rsidRPr="00C02AA4">
        <w:t xml:space="preserve"> </w:t>
      </w:r>
    </w:p>
    <w:p w:rsidR="00833F7E" w:rsidRPr="00C02AA4" w:rsidRDefault="00833F7E" w:rsidP="00833F7E">
      <w:pPr>
        <w:pStyle w:val="Kehatekst"/>
      </w:pPr>
      <w:r w:rsidRPr="00C02AA4">
        <w:t xml:space="preserve">Eluasemeturg on </w:t>
      </w:r>
      <w:r>
        <w:t>kiire rahvastikurotatsiooniga ülikoolilinnas</w:t>
      </w:r>
      <w:r w:rsidRPr="00C02AA4">
        <w:t xml:space="preserve"> väga aktiivne. Tartu elamuturgu peab tegelikult hindama linnaregioonis tervikuna, kuna seda mõjutavad nii uued kui vanad eluruumid linna lähistel, samuti aastaringseks elamiseks ümber ehitatud suvilad. </w:t>
      </w:r>
    </w:p>
    <w:p w:rsidR="00833F7E" w:rsidRDefault="00833F7E" w:rsidP="00833F7E">
      <w:pPr>
        <w:jc w:val="both"/>
        <w:rPr>
          <w:sz w:val="22"/>
          <w:szCs w:val="22"/>
        </w:rPr>
      </w:pPr>
    </w:p>
    <w:p w:rsidR="008D119E" w:rsidRPr="001C14AA" w:rsidRDefault="00C21D8B" w:rsidP="00833F7E">
      <w:pPr>
        <w:jc w:val="both"/>
        <w:rPr>
          <w:rFonts w:eastAsiaTheme="minorHAnsi" w:cs="ArialMT"/>
          <w:sz w:val="22"/>
          <w:szCs w:val="22"/>
        </w:rPr>
      </w:pPr>
      <w:r w:rsidRPr="001C14AA">
        <w:rPr>
          <w:sz w:val="22"/>
          <w:szCs w:val="22"/>
        </w:rPr>
        <w:t>Elamuturu osa</w:t>
      </w:r>
      <w:r w:rsidR="001C14AA" w:rsidRPr="001C14AA">
        <w:rPr>
          <w:sz w:val="22"/>
          <w:szCs w:val="22"/>
        </w:rPr>
        <w:t>sid</w:t>
      </w:r>
      <w:r w:rsidRPr="001C14AA">
        <w:rPr>
          <w:sz w:val="22"/>
          <w:szCs w:val="22"/>
        </w:rPr>
        <w:t xml:space="preserve"> analüüs</w:t>
      </w:r>
      <w:r w:rsidR="001C14AA" w:rsidRPr="001C14AA">
        <w:rPr>
          <w:sz w:val="22"/>
          <w:szCs w:val="22"/>
        </w:rPr>
        <w:t xml:space="preserve">ides,  </w:t>
      </w:r>
      <w:r w:rsidR="00502C3B" w:rsidRPr="001C14AA">
        <w:rPr>
          <w:rFonts w:eastAsiaTheme="minorHAnsi" w:cs="ArialMT"/>
          <w:color w:val="000000"/>
          <w:sz w:val="22"/>
          <w:szCs w:val="22"/>
        </w:rPr>
        <w:t>Tartu elamufond</w:t>
      </w:r>
      <w:r w:rsidRPr="001C14AA">
        <w:rPr>
          <w:rFonts w:eastAsiaTheme="minorHAnsi" w:cs="ArialMT"/>
          <w:color w:val="000000"/>
          <w:sz w:val="22"/>
          <w:szCs w:val="22"/>
        </w:rPr>
        <w:t xml:space="preserve"> </w:t>
      </w:r>
      <w:r w:rsidR="00502C3B" w:rsidRPr="001C14AA">
        <w:rPr>
          <w:rFonts w:eastAsiaTheme="minorHAnsi" w:cs="ArialMT"/>
          <w:color w:val="000000"/>
          <w:sz w:val="22"/>
          <w:szCs w:val="22"/>
        </w:rPr>
        <w:t>on võrdlemisi mitmekesine, moodustudes 20.</w:t>
      </w:r>
      <w:r w:rsidR="00502C3B" w:rsidRPr="001C14AA">
        <w:rPr>
          <w:rFonts w:eastAsiaTheme="minorHAnsi" w:cs="ArialMT"/>
          <w:sz w:val="22"/>
          <w:szCs w:val="22"/>
        </w:rPr>
        <w:t xml:space="preserve">sajandi alguse agulimajadest, erineva perioodi eramutest kuni nõukogu perioodi korterelamuteni.  </w:t>
      </w:r>
      <w:r w:rsidR="008D119E" w:rsidRPr="001C14AA">
        <w:rPr>
          <w:rFonts w:eastAsiaTheme="minorHAnsi" w:cs="ArialMT"/>
          <w:sz w:val="22"/>
          <w:szCs w:val="22"/>
        </w:rPr>
        <w:t xml:space="preserve">Asustamata kinnisvara on Tartu linnas suhteliselt vähe. </w:t>
      </w:r>
      <w:r w:rsidR="00502C3B" w:rsidRPr="001C14AA">
        <w:rPr>
          <w:rFonts w:eastAsiaTheme="minorHAnsi" w:cs="ArialMT"/>
          <w:sz w:val="22"/>
          <w:szCs w:val="22"/>
        </w:rPr>
        <w:t xml:space="preserve">Viimast kümnendit on Tartu linnas iseloomustanud miljööväärtuslike linnaosade uuenemine, </w:t>
      </w:r>
      <w:proofErr w:type="spellStart"/>
      <w:r w:rsidR="00502C3B" w:rsidRPr="001C14AA">
        <w:rPr>
          <w:rFonts w:eastAsiaTheme="minorHAnsi" w:cs="ArialMT"/>
          <w:sz w:val="22"/>
          <w:szCs w:val="22"/>
        </w:rPr>
        <w:t>gentrifikatsioon</w:t>
      </w:r>
      <w:proofErr w:type="spellEnd"/>
      <w:r w:rsidR="00502C3B" w:rsidRPr="001C14AA">
        <w:rPr>
          <w:rFonts w:eastAsiaTheme="minorHAnsi" w:cs="ArialMT"/>
          <w:sz w:val="22"/>
          <w:szCs w:val="22"/>
        </w:rPr>
        <w:t xml:space="preserve">, ning uuselamute rajamine täitmisena.  </w:t>
      </w:r>
      <w:r w:rsidR="008D119E" w:rsidRPr="001C14AA">
        <w:rPr>
          <w:rFonts w:eastAsiaTheme="minorHAnsi" w:cs="ArialMT"/>
          <w:sz w:val="22"/>
          <w:szCs w:val="22"/>
        </w:rPr>
        <w:t xml:space="preserve">Eeslinnas on olnud toimunud agressiivne kruntimine ning elamukruntide pakkumine. </w:t>
      </w:r>
      <w:r w:rsidR="001C14AA" w:rsidRPr="001C14AA">
        <w:rPr>
          <w:rFonts w:eastAsiaTheme="minorHAnsi" w:cs="ArialMT"/>
          <w:sz w:val="22"/>
          <w:szCs w:val="22"/>
        </w:rPr>
        <w:t xml:space="preserve">Eeslinnaturg on võtnud üle osa eramuarendusest ja ka korteriturust. </w:t>
      </w:r>
    </w:p>
    <w:p w:rsidR="00765EF4" w:rsidRPr="001C14AA" w:rsidRDefault="00765EF4" w:rsidP="001C14AA">
      <w:pPr>
        <w:autoSpaceDE w:val="0"/>
        <w:autoSpaceDN w:val="0"/>
        <w:adjustRightInd w:val="0"/>
        <w:jc w:val="both"/>
        <w:rPr>
          <w:rFonts w:eastAsiaTheme="minorHAnsi" w:cs="ArialMT"/>
          <w:sz w:val="22"/>
          <w:szCs w:val="22"/>
        </w:rPr>
      </w:pPr>
    </w:p>
    <w:p w:rsidR="00221E3F" w:rsidRPr="001C14AA" w:rsidRDefault="00221E3F" w:rsidP="001C14AA">
      <w:pPr>
        <w:jc w:val="both"/>
        <w:rPr>
          <w:sz w:val="22"/>
          <w:szCs w:val="22"/>
        </w:rPr>
      </w:pPr>
      <w:r w:rsidRPr="001C14AA">
        <w:rPr>
          <w:sz w:val="22"/>
          <w:szCs w:val="22"/>
        </w:rPr>
        <w:t>Rahvastikumuutus</w:t>
      </w:r>
      <w:r w:rsidR="001C14AA" w:rsidRPr="001C14AA">
        <w:rPr>
          <w:sz w:val="22"/>
          <w:szCs w:val="22"/>
        </w:rPr>
        <w:t>es tuleb n</w:t>
      </w:r>
      <w:r w:rsidR="007E2678" w:rsidRPr="001C14AA">
        <w:rPr>
          <w:sz w:val="22"/>
          <w:szCs w:val="22"/>
        </w:rPr>
        <w:t xml:space="preserve">õudlust mõjutavate teguritena tuleb eeskätt võtta arvesse Tartu elanike arvu vähenemist. Vähenenud on ka </w:t>
      </w:r>
      <w:r w:rsidR="001C14AA" w:rsidRPr="001C14AA">
        <w:rPr>
          <w:sz w:val="22"/>
          <w:szCs w:val="22"/>
        </w:rPr>
        <w:t xml:space="preserve">päevase õppe </w:t>
      </w:r>
      <w:r w:rsidR="007E2678" w:rsidRPr="001C14AA">
        <w:rPr>
          <w:sz w:val="22"/>
          <w:szCs w:val="22"/>
        </w:rPr>
        <w:t xml:space="preserve">üliõpilaste arv umbes 1000 võrra 2009. aastast. Elanikkonna struktuuris on vähenenud ka lastega leibkondade arv 13741-lt 2008. a 13147le 2012. a, mida võib seletada üldise väljarändega ning lastega perede eeslinnastumisega. </w:t>
      </w:r>
    </w:p>
    <w:p w:rsidR="007E2678" w:rsidRPr="001C14AA" w:rsidRDefault="007E2678" w:rsidP="001C14AA">
      <w:pPr>
        <w:jc w:val="both"/>
        <w:rPr>
          <w:sz w:val="22"/>
          <w:szCs w:val="22"/>
        </w:rPr>
      </w:pPr>
    </w:p>
    <w:p w:rsidR="00833F7E" w:rsidRPr="00C02AA4" w:rsidRDefault="008D2290" w:rsidP="00833F7E">
      <w:pPr>
        <w:autoSpaceDE w:val="0"/>
        <w:autoSpaceDN w:val="0"/>
        <w:adjustRightInd w:val="0"/>
        <w:spacing w:after="120"/>
        <w:rPr>
          <w:rFonts w:cs="Calibri"/>
          <w:sz w:val="22"/>
          <w:szCs w:val="22"/>
        </w:rPr>
      </w:pPr>
      <w:r w:rsidRPr="001C14AA">
        <w:rPr>
          <w:sz w:val="22"/>
          <w:szCs w:val="22"/>
        </w:rPr>
        <w:t xml:space="preserve">Laenutingimused on pärast </w:t>
      </w:r>
      <w:proofErr w:type="spellStart"/>
      <w:r w:rsidRPr="001C14AA">
        <w:rPr>
          <w:sz w:val="22"/>
          <w:szCs w:val="22"/>
        </w:rPr>
        <w:t>masuaastaid</w:t>
      </w:r>
      <w:proofErr w:type="spellEnd"/>
      <w:r w:rsidRPr="001C14AA">
        <w:rPr>
          <w:sz w:val="22"/>
          <w:szCs w:val="22"/>
        </w:rPr>
        <w:t xml:space="preserve"> olnud soodsad seoses madala </w:t>
      </w:r>
      <w:proofErr w:type="spellStart"/>
      <w:r w:rsidRPr="001C14AA">
        <w:rPr>
          <w:sz w:val="22"/>
          <w:szCs w:val="22"/>
        </w:rPr>
        <w:t>euriboriga</w:t>
      </w:r>
      <w:proofErr w:type="spellEnd"/>
      <w:r w:rsidRPr="001C14AA">
        <w:rPr>
          <w:sz w:val="22"/>
          <w:szCs w:val="22"/>
        </w:rPr>
        <w:t xml:space="preserve">. </w:t>
      </w:r>
      <w:r w:rsidR="00D71C3F" w:rsidRPr="00D71C3F">
        <w:rPr>
          <w:sz w:val="22"/>
          <w:szCs w:val="22"/>
        </w:rPr>
        <w:t xml:space="preserve">Enamike laenude baasintressimäär 6 kuu </w:t>
      </w:r>
      <w:proofErr w:type="spellStart"/>
      <w:r w:rsidR="00D71C3F" w:rsidRPr="00D71C3F">
        <w:rPr>
          <w:sz w:val="22"/>
          <w:szCs w:val="22"/>
        </w:rPr>
        <w:t>Euribor</w:t>
      </w:r>
      <w:proofErr w:type="spellEnd"/>
      <w:r w:rsidR="00D71C3F" w:rsidRPr="00D71C3F">
        <w:rPr>
          <w:sz w:val="22"/>
          <w:szCs w:val="22"/>
        </w:rPr>
        <w:t xml:space="preserve"> püsis </w:t>
      </w:r>
      <w:r w:rsidR="00D71C3F">
        <w:rPr>
          <w:sz w:val="22"/>
          <w:szCs w:val="22"/>
        </w:rPr>
        <w:t xml:space="preserve">2014 </w:t>
      </w:r>
      <w:r w:rsidR="00D71C3F" w:rsidRPr="00D71C3F">
        <w:rPr>
          <w:sz w:val="22"/>
          <w:szCs w:val="22"/>
        </w:rPr>
        <w:t>veebruaris 0,4% ja uute eluasemelaenude keskmine intressimarginaal 2,1% juures.</w:t>
      </w:r>
      <w:r w:rsidR="00D71C3F">
        <w:rPr>
          <w:sz w:val="22"/>
          <w:szCs w:val="22"/>
        </w:rPr>
        <w:t xml:space="preserve"> </w:t>
      </w:r>
      <w:r w:rsidRPr="001C14AA">
        <w:rPr>
          <w:sz w:val="22"/>
          <w:szCs w:val="22"/>
        </w:rPr>
        <w:t>Keskmise sissetuleku ja ehitushinna vahekord ei ole oluliselt kasvanud</w:t>
      </w:r>
      <w:r w:rsidR="001C14AA" w:rsidRPr="001C14AA">
        <w:rPr>
          <w:sz w:val="22"/>
          <w:szCs w:val="22"/>
        </w:rPr>
        <w:t>, kuid viimaste aastate kinnisvara hinnatõus on ületanud reaalsissetulekute kasvu, mis on tekitamas taskukohasuse probleemi</w:t>
      </w:r>
      <w:r w:rsidRPr="001C14AA">
        <w:rPr>
          <w:sz w:val="22"/>
          <w:szCs w:val="22"/>
        </w:rPr>
        <w:t>.</w:t>
      </w:r>
      <w:r w:rsidR="00833F7E">
        <w:rPr>
          <w:sz w:val="22"/>
          <w:szCs w:val="22"/>
        </w:rPr>
        <w:t xml:space="preserve"> </w:t>
      </w:r>
      <w:r w:rsidR="00833F7E">
        <w:rPr>
          <w:rFonts w:cs="Calibri"/>
          <w:sz w:val="22"/>
          <w:szCs w:val="22"/>
        </w:rPr>
        <w:t xml:space="preserve">Alates 2012 teisest poolest </w:t>
      </w:r>
      <w:r w:rsidR="00833F7E" w:rsidRPr="00C02AA4">
        <w:rPr>
          <w:rFonts w:cs="Calibri"/>
          <w:sz w:val="22"/>
          <w:szCs w:val="22"/>
        </w:rPr>
        <w:t xml:space="preserve"> on Eesti olnud EL absoluutne liider elamukinnisvarahindade </w:t>
      </w:r>
      <w:r w:rsidR="00833F7E">
        <w:rPr>
          <w:rFonts w:cs="Calibri"/>
          <w:sz w:val="22"/>
          <w:szCs w:val="22"/>
        </w:rPr>
        <w:t xml:space="preserve">kasvu </w:t>
      </w:r>
      <w:r w:rsidR="00833F7E" w:rsidRPr="00C02AA4">
        <w:rPr>
          <w:rFonts w:cs="Calibri"/>
          <w:sz w:val="22"/>
          <w:szCs w:val="22"/>
        </w:rPr>
        <w:t xml:space="preserve">poolest, tõustes 2013 III kvartalis </w:t>
      </w:r>
      <w:r w:rsidR="00833F7E">
        <w:rPr>
          <w:rFonts w:cs="Calibri"/>
          <w:sz w:val="22"/>
          <w:szCs w:val="22"/>
        </w:rPr>
        <w:t xml:space="preserve">näiteks </w:t>
      </w:r>
      <w:r w:rsidR="00833F7E" w:rsidRPr="00C02AA4">
        <w:rPr>
          <w:rFonts w:cs="Calibri"/>
          <w:sz w:val="22"/>
          <w:szCs w:val="22"/>
        </w:rPr>
        <w:t xml:space="preserve">11,1% võrreldes aastatagusega (EL keskm -1,3%). Enamuses Euroopa riikidest korterite ja eramute hinnad langevad. Kuna </w:t>
      </w:r>
      <w:r w:rsidR="00833F7E">
        <w:rPr>
          <w:rFonts w:cs="Calibri"/>
          <w:sz w:val="22"/>
          <w:szCs w:val="22"/>
        </w:rPr>
        <w:t xml:space="preserve">Eesti ja Tartu </w:t>
      </w:r>
      <w:r w:rsidR="00833F7E" w:rsidRPr="00C02AA4">
        <w:rPr>
          <w:rFonts w:cs="Calibri"/>
          <w:sz w:val="22"/>
          <w:szCs w:val="22"/>
        </w:rPr>
        <w:t xml:space="preserve">elamukinnisvara turg liigub </w:t>
      </w:r>
      <w:r w:rsidR="00833F7E">
        <w:rPr>
          <w:rFonts w:cs="Calibri"/>
          <w:sz w:val="22"/>
          <w:szCs w:val="22"/>
        </w:rPr>
        <w:t xml:space="preserve">Euroopast </w:t>
      </w:r>
      <w:r w:rsidR="00833F7E" w:rsidRPr="00C02AA4">
        <w:rPr>
          <w:rFonts w:cs="Calibri"/>
          <w:sz w:val="22"/>
          <w:szCs w:val="22"/>
        </w:rPr>
        <w:t xml:space="preserve">erinevas suunas, on ka üsna vastuoluline võrrelda viimaste aastate elamumajanduse näitajaid ja trende Euroopa elamumajanduse </w:t>
      </w:r>
      <w:r w:rsidR="00833F7E">
        <w:rPr>
          <w:rFonts w:cs="Calibri"/>
          <w:sz w:val="22"/>
          <w:szCs w:val="22"/>
        </w:rPr>
        <w:t>’normidega’</w:t>
      </w:r>
      <w:r w:rsidR="00833F7E" w:rsidRPr="00C02AA4">
        <w:rPr>
          <w:rFonts w:cs="Calibri"/>
          <w:sz w:val="22"/>
          <w:szCs w:val="22"/>
        </w:rPr>
        <w:t xml:space="preserve">. </w:t>
      </w:r>
    </w:p>
    <w:p w:rsidR="00C74447" w:rsidRPr="00C02AA4" w:rsidRDefault="00C74447" w:rsidP="00C74447">
      <w:pPr>
        <w:rPr>
          <w:rFonts w:ascii="Times New Roman" w:hAnsi="Times New Roman"/>
          <w:szCs w:val="24"/>
        </w:rPr>
      </w:pPr>
      <w:r w:rsidRPr="00C02AA4">
        <w:rPr>
          <w:rFonts w:ascii="Times New Roman" w:hAnsi="Times New Roman"/>
          <w:noProof/>
          <w:szCs w:val="24"/>
          <w:lang w:eastAsia="et-EE"/>
        </w:rPr>
        <w:drawing>
          <wp:inline distT="0" distB="0" distL="0" distR="0">
            <wp:extent cx="5010150" cy="3095625"/>
            <wp:effectExtent l="19050" t="0" r="19050" b="0"/>
            <wp:docPr id="8" name="Diagram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C74447" w:rsidRPr="00C02AA4" w:rsidRDefault="00C74447" w:rsidP="00C74447">
      <w:pPr>
        <w:rPr>
          <w:szCs w:val="24"/>
        </w:rPr>
      </w:pPr>
      <w:r w:rsidRPr="00C02AA4">
        <w:rPr>
          <w:szCs w:val="24"/>
        </w:rPr>
        <w:t xml:space="preserve">Joonis </w:t>
      </w:r>
      <w:r w:rsidR="001C14AA">
        <w:rPr>
          <w:szCs w:val="24"/>
        </w:rPr>
        <w:t>8</w:t>
      </w:r>
      <w:r w:rsidRPr="00C02AA4">
        <w:rPr>
          <w:szCs w:val="24"/>
        </w:rPr>
        <w:t xml:space="preserve">. </w:t>
      </w:r>
      <w:r w:rsidR="001C14AA">
        <w:rPr>
          <w:szCs w:val="24"/>
        </w:rPr>
        <w:t>K</w:t>
      </w:r>
      <w:r w:rsidRPr="00C02AA4">
        <w:rPr>
          <w:szCs w:val="24"/>
        </w:rPr>
        <w:t xml:space="preserve">innisasja tehingud </w:t>
      </w:r>
      <w:r w:rsidR="001C14AA" w:rsidRPr="00C02AA4">
        <w:rPr>
          <w:szCs w:val="24"/>
        </w:rPr>
        <w:t>Tartu linna</w:t>
      </w:r>
      <w:r w:rsidR="001C14AA">
        <w:rPr>
          <w:szCs w:val="24"/>
        </w:rPr>
        <w:t>s</w:t>
      </w:r>
      <w:r w:rsidR="001C14AA" w:rsidRPr="00C02AA4">
        <w:rPr>
          <w:szCs w:val="24"/>
        </w:rPr>
        <w:t xml:space="preserve"> </w:t>
      </w:r>
      <w:r w:rsidRPr="00C02AA4">
        <w:rPr>
          <w:szCs w:val="24"/>
        </w:rPr>
        <w:t>2000</w:t>
      </w:r>
      <w:r w:rsidR="001C14AA" w:rsidRPr="001D0756">
        <w:rPr>
          <w:sz w:val="22"/>
          <w:szCs w:val="22"/>
        </w:rPr>
        <w:t>–</w:t>
      </w:r>
      <w:r w:rsidRPr="00C02AA4">
        <w:rPr>
          <w:szCs w:val="24"/>
        </w:rPr>
        <w:t xml:space="preserve">2012. </w:t>
      </w:r>
    </w:p>
    <w:p w:rsidR="00C74447" w:rsidRPr="00C02AA4" w:rsidRDefault="00C74447" w:rsidP="008D2290">
      <w:pPr>
        <w:jc w:val="both"/>
      </w:pPr>
    </w:p>
    <w:p w:rsidR="00C74447" w:rsidRPr="00C02AA4" w:rsidRDefault="00C74447" w:rsidP="00C74447">
      <w:pPr>
        <w:rPr>
          <w:rFonts w:ascii="Times New Roman" w:hAnsi="Times New Roman"/>
          <w:szCs w:val="24"/>
        </w:rPr>
      </w:pPr>
      <w:r w:rsidRPr="00C02AA4">
        <w:rPr>
          <w:rFonts w:ascii="Times New Roman" w:hAnsi="Times New Roman"/>
          <w:noProof/>
          <w:szCs w:val="24"/>
          <w:lang w:eastAsia="et-EE"/>
        </w:rPr>
        <w:drawing>
          <wp:inline distT="0" distB="0" distL="0" distR="0">
            <wp:extent cx="4572000" cy="2743200"/>
            <wp:effectExtent l="19050" t="0" r="19050" b="0"/>
            <wp:docPr id="7" name="Diagramm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C74447" w:rsidRPr="00C02AA4" w:rsidRDefault="00C74447" w:rsidP="00C74447">
      <w:pPr>
        <w:rPr>
          <w:szCs w:val="24"/>
        </w:rPr>
      </w:pPr>
      <w:r w:rsidRPr="00C02AA4">
        <w:rPr>
          <w:szCs w:val="24"/>
        </w:rPr>
        <w:t xml:space="preserve">Joonis </w:t>
      </w:r>
      <w:r w:rsidR="001C14AA">
        <w:rPr>
          <w:szCs w:val="24"/>
        </w:rPr>
        <w:t>9</w:t>
      </w:r>
      <w:r w:rsidRPr="00C02AA4">
        <w:rPr>
          <w:szCs w:val="24"/>
        </w:rPr>
        <w:t xml:space="preserve">. </w:t>
      </w:r>
      <w:r w:rsidR="001C14AA">
        <w:rPr>
          <w:szCs w:val="24"/>
        </w:rPr>
        <w:t>K</w:t>
      </w:r>
      <w:r w:rsidRPr="00C02AA4">
        <w:rPr>
          <w:szCs w:val="24"/>
        </w:rPr>
        <w:t xml:space="preserve">orteriomandi tehingud </w:t>
      </w:r>
      <w:r w:rsidR="001C14AA" w:rsidRPr="00C02AA4">
        <w:rPr>
          <w:szCs w:val="24"/>
        </w:rPr>
        <w:t>Tartu linna</w:t>
      </w:r>
      <w:r w:rsidR="001C14AA">
        <w:rPr>
          <w:szCs w:val="24"/>
        </w:rPr>
        <w:t>s</w:t>
      </w:r>
      <w:r w:rsidR="001C14AA" w:rsidRPr="00C02AA4">
        <w:rPr>
          <w:szCs w:val="24"/>
        </w:rPr>
        <w:t xml:space="preserve"> </w:t>
      </w:r>
      <w:r w:rsidR="001C14AA">
        <w:rPr>
          <w:szCs w:val="24"/>
        </w:rPr>
        <w:t>2003</w:t>
      </w:r>
      <w:r w:rsidR="001C14AA" w:rsidRPr="001D0756">
        <w:rPr>
          <w:sz w:val="22"/>
          <w:szCs w:val="22"/>
        </w:rPr>
        <w:t>–</w:t>
      </w:r>
      <w:r w:rsidRPr="00C02AA4">
        <w:rPr>
          <w:szCs w:val="24"/>
        </w:rPr>
        <w:t xml:space="preserve">2012. </w:t>
      </w:r>
    </w:p>
    <w:p w:rsidR="00C74447" w:rsidRPr="00C02AA4" w:rsidRDefault="00C74447" w:rsidP="008D2290">
      <w:pPr>
        <w:pStyle w:val="Kehatekst"/>
      </w:pPr>
    </w:p>
    <w:p w:rsidR="00C74447" w:rsidRPr="00C02AA4" w:rsidRDefault="00C74447" w:rsidP="008D2290">
      <w:pPr>
        <w:pStyle w:val="Kehatekst"/>
      </w:pPr>
      <w:r w:rsidRPr="00C02AA4">
        <w:rPr>
          <w:szCs w:val="24"/>
        </w:rPr>
        <w:t xml:space="preserve">Kinnisvara tehingute maht </w:t>
      </w:r>
      <w:r w:rsidR="001C14AA">
        <w:rPr>
          <w:szCs w:val="24"/>
        </w:rPr>
        <w:t xml:space="preserve">kasvas tormiliselt </w:t>
      </w:r>
      <w:r w:rsidRPr="00C02AA4">
        <w:rPr>
          <w:szCs w:val="24"/>
        </w:rPr>
        <w:t>2005</w:t>
      </w:r>
      <w:r w:rsidR="001C14AA" w:rsidRPr="001D0756">
        <w:rPr>
          <w:sz w:val="22"/>
          <w:szCs w:val="22"/>
        </w:rPr>
        <w:t>–</w:t>
      </w:r>
      <w:r w:rsidRPr="00C02AA4">
        <w:rPr>
          <w:szCs w:val="24"/>
        </w:rPr>
        <w:t xml:space="preserve">-2007, mil Eesti majanduses oli suurte välisinvesteeringute </w:t>
      </w:r>
      <w:r w:rsidR="001C14AA">
        <w:rPr>
          <w:szCs w:val="24"/>
        </w:rPr>
        <w:t xml:space="preserve">abil (Põhjala pankade eralaenupoliitika) </w:t>
      </w:r>
      <w:r w:rsidRPr="00C02AA4">
        <w:rPr>
          <w:szCs w:val="24"/>
        </w:rPr>
        <w:t>võimalik saada odavat laenuraha. S</w:t>
      </w:r>
      <w:r w:rsidR="001C14AA">
        <w:rPr>
          <w:szCs w:val="24"/>
        </w:rPr>
        <w:t xml:space="preserve">isuliselt saadi 0-sissemaksega </w:t>
      </w:r>
      <w:r w:rsidRPr="00C02AA4">
        <w:rPr>
          <w:szCs w:val="24"/>
        </w:rPr>
        <w:t>kinnisvara</w:t>
      </w:r>
      <w:r w:rsidR="001C14AA">
        <w:rPr>
          <w:szCs w:val="24"/>
        </w:rPr>
        <w:t xml:space="preserve">ostudega </w:t>
      </w:r>
      <w:r w:rsidRPr="00C02AA4">
        <w:rPr>
          <w:szCs w:val="24"/>
        </w:rPr>
        <w:t>rahuldada k</w:t>
      </w:r>
      <w:r w:rsidR="001C14AA">
        <w:rPr>
          <w:szCs w:val="24"/>
        </w:rPr>
        <w:t xml:space="preserve">ogu </w:t>
      </w:r>
      <w:r w:rsidRPr="00C02AA4">
        <w:rPr>
          <w:szCs w:val="24"/>
        </w:rPr>
        <w:t>nõudlus</w:t>
      </w:r>
      <w:r w:rsidR="001C14AA">
        <w:rPr>
          <w:szCs w:val="24"/>
        </w:rPr>
        <w:t xml:space="preserve">. Kuna </w:t>
      </w:r>
      <w:r w:rsidRPr="00C02AA4">
        <w:rPr>
          <w:szCs w:val="24"/>
        </w:rPr>
        <w:t>pakkumis</w:t>
      </w:r>
      <w:r w:rsidR="001C14AA">
        <w:rPr>
          <w:szCs w:val="24"/>
        </w:rPr>
        <w:t>i nappis, tõstis see omakorda n</w:t>
      </w:r>
      <w:r w:rsidRPr="00C02AA4">
        <w:rPr>
          <w:szCs w:val="24"/>
        </w:rPr>
        <w:t xml:space="preserve">õudlust. </w:t>
      </w:r>
      <w:r w:rsidR="001C14AA">
        <w:rPr>
          <w:szCs w:val="24"/>
        </w:rPr>
        <w:t xml:space="preserve">Nõudluse kasv paisutas </w:t>
      </w:r>
      <w:r w:rsidRPr="00C02AA4">
        <w:rPr>
          <w:szCs w:val="24"/>
        </w:rPr>
        <w:t>kinnisvara hin</w:t>
      </w:r>
      <w:r w:rsidR="001C14AA">
        <w:rPr>
          <w:szCs w:val="24"/>
        </w:rPr>
        <w:t>du.</w:t>
      </w:r>
      <w:r w:rsidR="00833F7E">
        <w:rPr>
          <w:szCs w:val="24"/>
        </w:rPr>
        <w:t xml:space="preserve"> Alates 2010ndast aastast on </w:t>
      </w:r>
      <w:r w:rsidRPr="00C02AA4">
        <w:rPr>
          <w:szCs w:val="24"/>
        </w:rPr>
        <w:t xml:space="preserve">hakanud tehingute arv kasvama ning </w:t>
      </w:r>
      <w:r w:rsidR="001C14AA">
        <w:rPr>
          <w:szCs w:val="24"/>
        </w:rPr>
        <w:t xml:space="preserve">turg </w:t>
      </w:r>
      <w:r w:rsidRPr="00C02AA4">
        <w:rPr>
          <w:szCs w:val="24"/>
        </w:rPr>
        <w:t>näita</w:t>
      </w:r>
      <w:r w:rsidR="001C14AA">
        <w:rPr>
          <w:szCs w:val="24"/>
        </w:rPr>
        <w:t>b</w:t>
      </w:r>
      <w:r w:rsidRPr="00C02AA4">
        <w:rPr>
          <w:szCs w:val="24"/>
        </w:rPr>
        <w:t xml:space="preserve"> stabiliseerumis</w:t>
      </w:r>
      <w:r w:rsidR="001C14AA">
        <w:rPr>
          <w:szCs w:val="24"/>
        </w:rPr>
        <w:t>t</w:t>
      </w:r>
      <w:r w:rsidRPr="00C02AA4">
        <w:rPr>
          <w:szCs w:val="24"/>
        </w:rPr>
        <w:t>.</w:t>
      </w:r>
    </w:p>
    <w:p w:rsidR="00C74447" w:rsidRPr="00C02AA4" w:rsidRDefault="00C74447" w:rsidP="008D2290">
      <w:pPr>
        <w:pStyle w:val="Kehatekst"/>
      </w:pPr>
    </w:p>
    <w:p w:rsidR="00EC2DB8" w:rsidRPr="00C02AA4" w:rsidRDefault="00EC2DB8" w:rsidP="00906604">
      <w:pPr>
        <w:jc w:val="both"/>
        <w:rPr>
          <w:b/>
          <w:szCs w:val="24"/>
        </w:rPr>
      </w:pPr>
      <w:r w:rsidRPr="00C02AA4">
        <w:rPr>
          <w:b/>
          <w:szCs w:val="24"/>
        </w:rPr>
        <w:t xml:space="preserve">Tartu elamuturg 2009 </w:t>
      </w:r>
    </w:p>
    <w:p w:rsidR="00906604" w:rsidRDefault="00906604" w:rsidP="00906604">
      <w:pPr>
        <w:jc w:val="both"/>
        <w:rPr>
          <w:szCs w:val="24"/>
        </w:rPr>
      </w:pPr>
      <w:r w:rsidRPr="00C02AA4">
        <w:rPr>
          <w:szCs w:val="24"/>
        </w:rPr>
        <w:t>Tehinguhindade langus aeglustus 2009. aasta I kvartalist kuni III kvartalini, alates 2009. aasta lõpust kinnisvaraturg stabiliseeru</w:t>
      </w:r>
      <w:r w:rsidR="00D71C3F">
        <w:rPr>
          <w:szCs w:val="24"/>
        </w:rPr>
        <w:t>s</w:t>
      </w:r>
      <w:r w:rsidRPr="00C02AA4">
        <w:rPr>
          <w:szCs w:val="24"/>
        </w:rPr>
        <w:t xml:space="preserve">. 2009. aastal oli nõudlust enim kõrgemalt hinnatud linnaosades nagu Tammelinn, Tähtvere ja Kesklinn, eelkõige kvaliteetsema kinnisvara järele. Kõige hinnatum oli Tähtvere, kus on kõige vähem pakkumisi ning seetõttu ka ruutmeetrihinnad keskmisest oluliselt kõrgemad. Kui Kesklinnas ja Tammelinnas oli keskmine ruutmeetrihind alla 20000 krooni (1278 </w:t>
      </w:r>
      <w:r w:rsidR="0058007B" w:rsidRPr="00C02AA4">
        <w:rPr>
          <w:szCs w:val="24"/>
        </w:rPr>
        <w:t>€</w:t>
      </w:r>
      <w:r w:rsidRPr="00C02AA4">
        <w:rPr>
          <w:szCs w:val="24"/>
        </w:rPr>
        <w:t xml:space="preserve">), siis Tähtveres 25000 krooni (1600 </w:t>
      </w:r>
      <w:r w:rsidR="0058007B" w:rsidRPr="00C02AA4">
        <w:rPr>
          <w:szCs w:val="24"/>
        </w:rPr>
        <w:t>€</w:t>
      </w:r>
      <w:r w:rsidRPr="00C02AA4">
        <w:rPr>
          <w:szCs w:val="24"/>
        </w:rPr>
        <w:t>). Pakkumistest leidus aga rohkem tüüpplaneeringuga kortereid magalarajoonides, eelkõige Annelinnas, kus peamiseks müügiargumendiks oli hind. Huvi oli ka uusarenduste vastu</w:t>
      </w:r>
      <w:r w:rsidR="00D71C3F">
        <w:rPr>
          <w:szCs w:val="24"/>
        </w:rPr>
        <w:t>.</w:t>
      </w:r>
      <w:r w:rsidRPr="00C02AA4">
        <w:rPr>
          <w:szCs w:val="24"/>
        </w:rPr>
        <w:t xml:space="preserve"> Kõige </w:t>
      </w:r>
      <w:r w:rsidR="00D71C3F">
        <w:rPr>
          <w:szCs w:val="24"/>
        </w:rPr>
        <w:t>raskem</w:t>
      </w:r>
      <w:r w:rsidRPr="00C02AA4">
        <w:rPr>
          <w:szCs w:val="24"/>
        </w:rPr>
        <w:t xml:space="preserve"> oli </w:t>
      </w:r>
      <w:r w:rsidR="00D71C3F">
        <w:rPr>
          <w:szCs w:val="24"/>
        </w:rPr>
        <w:t xml:space="preserve">korterit </w:t>
      </w:r>
      <w:r w:rsidRPr="00C02AA4">
        <w:rPr>
          <w:szCs w:val="24"/>
        </w:rPr>
        <w:t xml:space="preserve">müüa </w:t>
      </w:r>
      <w:proofErr w:type="spellStart"/>
      <w:r w:rsidRPr="00C02AA4">
        <w:rPr>
          <w:szCs w:val="24"/>
        </w:rPr>
        <w:t>Ropka</w:t>
      </w:r>
      <w:proofErr w:type="spellEnd"/>
      <w:r w:rsidRPr="00C02AA4">
        <w:rPr>
          <w:szCs w:val="24"/>
        </w:rPr>
        <w:t xml:space="preserve"> tööstusrajoonis. </w:t>
      </w:r>
    </w:p>
    <w:p w:rsidR="00D71C3F" w:rsidRPr="00C02AA4" w:rsidRDefault="00D71C3F" w:rsidP="00906604">
      <w:pPr>
        <w:jc w:val="both"/>
        <w:rPr>
          <w:szCs w:val="24"/>
        </w:rPr>
      </w:pPr>
    </w:p>
    <w:p w:rsidR="00EC2DB8" w:rsidRPr="00C02AA4" w:rsidRDefault="00EC2DB8" w:rsidP="00EC2DB8">
      <w:pPr>
        <w:jc w:val="both"/>
        <w:rPr>
          <w:b/>
          <w:szCs w:val="24"/>
        </w:rPr>
      </w:pPr>
      <w:r w:rsidRPr="00C02AA4">
        <w:rPr>
          <w:b/>
          <w:szCs w:val="24"/>
        </w:rPr>
        <w:t xml:space="preserve">Tartu elamuturg 2010 </w:t>
      </w:r>
    </w:p>
    <w:p w:rsidR="0058007B" w:rsidRPr="00C02AA4" w:rsidRDefault="00906604" w:rsidP="00906604">
      <w:pPr>
        <w:jc w:val="both"/>
        <w:rPr>
          <w:szCs w:val="24"/>
        </w:rPr>
      </w:pPr>
      <w:r w:rsidRPr="00C02AA4">
        <w:rPr>
          <w:szCs w:val="24"/>
        </w:rPr>
        <w:t xml:space="preserve">2010. aasta jooksul olulisi muudatusi kinnisvaraturul märgata polnud, tegu oli juhuslike kõikumistega stabiliseerumise protsessis. 2010. aasta augustis tõusis tehingute arv ning seoses eurole üleminekuga </w:t>
      </w:r>
      <w:r w:rsidR="00D71C3F">
        <w:rPr>
          <w:szCs w:val="24"/>
        </w:rPr>
        <w:t>suurenes</w:t>
      </w:r>
      <w:r w:rsidRPr="00C02AA4">
        <w:rPr>
          <w:szCs w:val="24"/>
        </w:rPr>
        <w:t xml:space="preserve"> ostusurve. Kuna suurenenud nõudlus oluliselt keskmist tehingu ruutmeetrihinda ei tõstnud ─ pakkumisi oli piisavalt palju</w:t>
      </w:r>
      <w:r w:rsidR="00D71C3F">
        <w:rPr>
          <w:szCs w:val="24"/>
        </w:rPr>
        <w:t xml:space="preserve"> </w:t>
      </w:r>
      <w:r w:rsidRPr="00C02AA4">
        <w:rPr>
          <w:szCs w:val="24"/>
        </w:rPr>
        <w:t xml:space="preserve">─, siis ei kiirustanud müügikavatsusega inimesed oma kinnisvara müügi alustamisega või suisa korteri müük peatati lootuses, et </w:t>
      </w:r>
      <w:r w:rsidR="00D71C3F">
        <w:rPr>
          <w:szCs w:val="24"/>
        </w:rPr>
        <w:t xml:space="preserve">euro saabumisega </w:t>
      </w:r>
      <w:r w:rsidRPr="00C02AA4">
        <w:rPr>
          <w:szCs w:val="24"/>
        </w:rPr>
        <w:t xml:space="preserve">2011. aastal müügihinnad tõusevad. Tekkis olukord, kus kortereid müüdi eest ära, kuid uusi pakkumisi peale ei tulnud. </w:t>
      </w:r>
      <w:r w:rsidR="00D71C3F">
        <w:rPr>
          <w:szCs w:val="24"/>
        </w:rPr>
        <w:t>J</w:t>
      </w:r>
      <w:r w:rsidRPr="00C02AA4">
        <w:rPr>
          <w:szCs w:val="24"/>
        </w:rPr>
        <w:t>ätkuvalt olid atraktiivsemad Tähtvere, Supilinn, Kesklinn ja Tammelinn</w:t>
      </w:r>
      <w:r w:rsidR="00D71C3F">
        <w:rPr>
          <w:szCs w:val="24"/>
        </w:rPr>
        <w:t>.</w:t>
      </w:r>
      <w:r w:rsidRPr="00C02AA4">
        <w:rPr>
          <w:szCs w:val="24"/>
        </w:rPr>
        <w:t xml:space="preserve"> Uusarenduste puhul oldi valmis </w:t>
      </w:r>
      <w:r w:rsidR="00D71C3F">
        <w:rPr>
          <w:szCs w:val="24"/>
        </w:rPr>
        <w:t xml:space="preserve">vähese valiku tõttu </w:t>
      </w:r>
      <w:r w:rsidRPr="00C02AA4">
        <w:rPr>
          <w:szCs w:val="24"/>
        </w:rPr>
        <w:t xml:space="preserve">maksma 1590─1917 </w:t>
      </w:r>
      <w:proofErr w:type="spellStart"/>
      <w:r w:rsidR="0058007B" w:rsidRPr="00C02AA4">
        <w:rPr>
          <w:szCs w:val="24"/>
        </w:rPr>
        <w:t>€</w:t>
      </w:r>
      <w:r w:rsidRPr="00C02AA4">
        <w:rPr>
          <w:szCs w:val="24"/>
        </w:rPr>
        <w:t>/m²</w:t>
      </w:r>
      <w:proofErr w:type="spellEnd"/>
      <w:r w:rsidRPr="00C02AA4">
        <w:rPr>
          <w:szCs w:val="24"/>
        </w:rPr>
        <w:t xml:space="preserve">. </w:t>
      </w:r>
    </w:p>
    <w:p w:rsidR="0058007B" w:rsidRPr="00C02AA4" w:rsidRDefault="0058007B" w:rsidP="00906604">
      <w:pPr>
        <w:jc w:val="both"/>
        <w:rPr>
          <w:szCs w:val="24"/>
        </w:rPr>
      </w:pPr>
    </w:p>
    <w:p w:rsidR="00EC2DB8" w:rsidRPr="00C02AA4" w:rsidRDefault="00EC2DB8" w:rsidP="00EC2DB8">
      <w:pPr>
        <w:jc w:val="both"/>
        <w:rPr>
          <w:b/>
          <w:szCs w:val="24"/>
        </w:rPr>
      </w:pPr>
      <w:r w:rsidRPr="00C02AA4">
        <w:rPr>
          <w:b/>
          <w:szCs w:val="24"/>
        </w:rPr>
        <w:t xml:space="preserve">Tartu elamuturg 2011 </w:t>
      </w:r>
    </w:p>
    <w:p w:rsidR="00906604" w:rsidRPr="00C02AA4" w:rsidRDefault="00906604" w:rsidP="00906604">
      <w:pPr>
        <w:jc w:val="both"/>
        <w:rPr>
          <w:szCs w:val="24"/>
        </w:rPr>
      </w:pPr>
      <w:r w:rsidRPr="00C02AA4">
        <w:rPr>
          <w:szCs w:val="24"/>
        </w:rPr>
        <w:t>Tartu üürituru nõudlus ületas 2011</w:t>
      </w:r>
      <w:r w:rsidR="001C75E3" w:rsidRPr="00C02AA4">
        <w:rPr>
          <w:szCs w:val="24"/>
        </w:rPr>
        <w:t>.</w:t>
      </w:r>
      <w:r w:rsidRPr="00C02AA4">
        <w:rPr>
          <w:szCs w:val="24"/>
        </w:rPr>
        <w:t xml:space="preserve"> aastal </w:t>
      </w:r>
      <w:r w:rsidR="0058007B" w:rsidRPr="00C02AA4">
        <w:rPr>
          <w:szCs w:val="24"/>
        </w:rPr>
        <w:t xml:space="preserve">selgelt </w:t>
      </w:r>
      <w:r w:rsidRPr="00C02AA4">
        <w:rPr>
          <w:szCs w:val="24"/>
        </w:rPr>
        <w:t>pakkumise. Uusi pakkumisi</w:t>
      </w:r>
      <w:r w:rsidRPr="00C02AA4">
        <w:rPr>
          <w:bCs/>
          <w:szCs w:val="24"/>
        </w:rPr>
        <w:t xml:space="preserve"> </w:t>
      </w:r>
      <w:r w:rsidRPr="00C02AA4">
        <w:rPr>
          <w:szCs w:val="24"/>
        </w:rPr>
        <w:t>tuli juurde vähe ning tudengid hõivasid</w:t>
      </w:r>
      <w:r w:rsidR="0058007B" w:rsidRPr="00C02AA4">
        <w:rPr>
          <w:szCs w:val="24"/>
        </w:rPr>
        <w:t xml:space="preserve"> enamiku üürile pandud </w:t>
      </w:r>
      <w:r w:rsidRPr="00C02AA4">
        <w:rPr>
          <w:szCs w:val="24"/>
        </w:rPr>
        <w:t>kortereist.</w:t>
      </w:r>
      <w:r w:rsidRPr="00C02AA4">
        <w:rPr>
          <w:b/>
          <w:bCs/>
          <w:szCs w:val="24"/>
        </w:rPr>
        <w:t xml:space="preserve"> </w:t>
      </w:r>
      <w:r w:rsidRPr="00C02AA4">
        <w:rPr>
          <w:szCs w:val="24"/>
        </w:rPr>
        <w:t>Peamiselt oli nõutud renoveeritud või uued 2- ja 3-toalised korterid</w:t>
      </w:r>
      <w:r w:rsidRPr="00C02AA4">
        <w:rPr>
          <w:b/>
          <w:bCs/>
          <w:szCs w:val="24"/>
        </w:rPr>
        <w:t xml:space="preserve"> </w:t>
      </w:r>
      <w:r w:rsidRPr="00C02AA4">
        <w:rPr>
          <w:szCs w:val="24"/>
        </w:rPr>
        <w:t>kesklinnas või selle vahetus läheduses.</w:t>
      </w:r>
      <w:r w:rsidRPr="00C02AA4">
        <w:rPr>
          <w:b/>
          <w:bCs/>
          <w:szCs w:val="24"/>
        </w:rPr>
        <w:t xml:space="preserve"> </w:t>
      </w:r>
      <w:r w:rsidRPr="00C02AA4">
        <w:rPr>
          <w:szCs w:val="24"/>
        </w:rPr>
        <w:t>Korteriostja jaoks on Tartus kõige tähtsamad hind ja asukoht,</w:t>
      </w:r>
      <w:r w:rsidRPr="00C02AA4">
        <w:rPr>
          <w:b/>
          <w:bCs/>
          <w:szCs w:val="24"/>
        </w:rPr>
        <w:t xml:space="preserve"> </w:t>
      </w:r>
      <w:r w:rsidRPr="00C02AA4">
        <w:rPr>
          <w:szCs w:val="24"/>
        </w:rPr>
        <w:t xml:space="preserve">seejärel elamu tüüp (sh ehitusaasta) ja seisukord. </w:t>
      </w:r>
      <w:r w:rsidR="0058007B" w:rsidRPr="00C02AA4">
        <w:rPr>
          <w:szCs w:val="24"/>
        </w:rPr>
        <w:t>2011 m</w:t>
      </w:r>
      <w:r w:rsidRPr="00C02AA4">
        <w:rPr>
          <w:szCs w:val="24"/>
        </w:rPr>
        <w:t xml:space="preserve">aikuus </w:t>
      </w:r>
      <w:r w:rsidR="00D71C3F">
        <w:rPr>
          <w:szCs w:val="24"/>
        </w:rPr>
        <w:t xml:space="preserve">tõusis hüppeliselt </w:t>
      </w:r>
      <w:r w:rsidRPr="00C02AA4">
        <w:rPr>
          <w:szCs w:val="24"/>
        </w:rPr>
        <w:t>tehingute</w:t>
      </w:r>
      <w:r w:rsidRPr="00C02AA4">
        <w:rPr>
          <w:b/>
          <w:bCs/>
          <w:szCs w:val="24"/>
        </w:rPr>
        <w:t xml:space="preserve"> </w:t>
      </w:r>
      <w:r w:rsidRPr="00C02AA4">
        <w:rPr>
          <w:szCs w:val="24"/>
        </w:rPr>
        <w:t>arv, mi</w:t>
      </w:r>
      <w:r w:rsidR="0058007B" w:rsidRPr="00C02AA4">
        <w:rPr>
          <w:szCs w:val="24"/>
        </w:rPr>
        <w:t>da tingis muuhulgas</w:t>
      </w:r>
      <w:r w:rsidRPr="00C02AA4">
        <w:rPr>
          <w:szCs w:val="24"/>
        </w:rPr>
        <w:t xml:space="preserve"> 2010. aastal ehitama hakatud arendus</w:t>
      </w:r>
      <w:r w:rsidR="0058007B" w:rsidRPr="00C02AA4">
        <w:rPr>
          <w:szCs w:val="24"/>
        </w:rPr>
        <w:t>te valmimine</w:t>
      </w:r>
      <w:r w:rsidRPr="00C02AA4">
        <w:rPr>
          <w:szCs w:val="24"/>
        </w:rPr>
        <w:t>.</w:t>
      </w:r>
      <w:r w:rsidRPr="00C02AA4">
        <w:rPr>
          <w:b/>
          <w:bCs/>
          <w:szCs w:val="24"/>
        </w:rPr>
        <w:t xml:space="preserve"> </w:t>
      </w:r>
      <w:r w:rsidRPr="00C02AA4">
        <w:rPr>
          <w:szCs w:val="24"/>
        </w:rPr>
        <w:t>Pakkumiste arv tõusis kõige enam Annelinnas</w:t>
      </w:r>
      <w:r w:rsidR="0058007B" w:rsidRPr="00C02AA4">
        <w:rPr>
          <w:szCs w:val="24"/>
        </w:rPr>
        <w:t>, kuid</w:t>
      </w:r>
      <w:r w:rsidRPr="00C02AA4">
        <w:rPr>
          <w:b/>
          <w:bCs/>
          <w:szCs w:val="24"/>
        </w:rPr>
        <w:t xml:space="preserve"> </w:t>
      </w:r>
      <w:r w:rsidRPr="00C02AA4">
        <w:rPr>
          <w:szCs w:val="24"/>
        </w:rPr>
        <w:t xml:space="preserve">keskmine ruutmeetrihind on </w:t>
      </w:r>
      <w:r w:rsidR="0058007B" w:rsidRPr="00C02AA4">
        <w:rPr>
          <w:szCs w:val="24"/>
        </w:rPr>
        <w:t xml:space="preserve">seal </w:t>
      </w:r>
      <w:r w:rsidRPr="00C02AA4">
        <w:rPr>
          <w:szCs w:val="24"/>
        </w:rPr>
        <w:t>Tartu keskmisest oluliselt madalam.</w:t>
      </w:r>
      <w:r w:rsidR="0058007B" w:rsidRPr="00C02AA4">
        <w:rPr>
          <w:szCs w:val="24"/>
        </w:rPr>
        <w:t xml:space="preserve"> </w:t>
      </w:r>
      <w:r w:rsidRPr="00C02AA4">
        <w:rPr>
          <w:bCs/>
          <w:szCs w:val="24"/>
        </w:rPr>
        <w:t xml:space="preserve">Keskmine tehingu ruutmeetrihind oli 2011.aasta II poolaastal 826,3 </w:t>
      </w:r>
      <w:r w:rsidR="0058007B" w:rsidRPr="00C02AA4">
        <w:rPr>
          <w:szCs w:val="24"/>
        </w:rPr>
        <w:t>€</w:t>
      </w:r>
      <w:r w:rsidR="0058007B" w:rsidRPr="00C02AA4">
        <w:rPr>
          <w:bCs/>
          <w:szCs w:val="24"/>
        </w:rPr>
        <w:t xml:space="preserve"> (+3%</w:t>
      </w:r>
      <w:r w:rsidRPr="00C02AA4">
        <w:rPr>
          <w:bCs/>
          <w:szCs w:val="24"/>
        </w:rPr>
        <w:t xml:space="preserve"> 2010. aasta </w:t>
      </w:r>
      <w:r w:rsidR="0058007B" w:rsidRPr="00C02AA4">
        <w:rPr>
          <w:bCs/>
          <w:szCs w:val="24"/>
        </w:rPr>
        <w:t>võrreldes).</w:t>
      </w:r>
      <w:r w:rsidRPr="00C02AA4">
        <w:rPr>
          <w:bCs/>
          <w:szCs w:val="24"/>
        </w:rPr>
        <w:t xml:space="preserve"> Sõltuvalt seisukorrast olid vanemates elamutes hinnad 650-1050 </w:t>
      </w:r>
      <w:r w:rsidR="0058007B" w:rsidRPr="00C02AA4">
        <w:rPr>
          <w:szCs w:val="24"/>
        </w:rPr>
        <w:t>€</w:t>
      </w:r>
      <w:r w:rsidRPr="00C02AA4">
        <w:rPr>
          <w:bCs/>
          <w:szCs w:val="24"/>
        </w:rPr>
        <w:t>/m</w:t>
      </w:r>
      <w:r w:rsidRPr="00C02AA4">
        <w:rPr>
          <w:bCs/>
          <w:szCs w:val="24"/>
          <w:vertAlign w:val="superscript"/>
        </w:rPr>
        <w:t>2</w:t>
      </w:r>
      <w:r w:rsidRPr="00C02AA4">
        <w:rPr>
          <w:bCs/>
          <w:szCs w:val="24"/>
        </w:rPr>
        <w:t xml:space="preserve">. </w:t>
      </w:r>
      <w:r w:rsidRPr="00C02AA4">
        <w:rPr>
          <w:szCs w:val="24"/>
        </w:rPr>
        <w:t>Suurem hinnatõus toimus uusarendustes, kus hinnad olid 1200-</w:t>
      </w:r>
      <w:r w:rsidRPr="00C02AA4">
        <w:rPr>
          <w:bCs/>
          <w:szCs w:val="24"/>
        </w:rPr>
        <w:t xml:space="preserve"> </w:t>
      </w:r>
      <w:r w:rsidRPr="00C02AA4">
        <w:rPr>
          <w:szCs w:val="24"/>
        </w:rPr>
        <w:t xml:space="preserve">1600 </w:t>
      </w:r>
      <w:r w:rsidR="0058007B" w:rsidRPr="00C02AA4">
        <w:rPr>
          <w:szCs w:val="24"/>
        </w:rPr>
        <w:t>€</w:t>
      </w:r>
      <w:r w:rsidRPr="00C02AA4">
        <w:rPr>
          <w:szCs w:val="24"/>
        </w:rPr>
        <w:t>/m</w:t>
      </w:r>
      <w:r w:rsidRPr="00C02AA4">
        <w:rPr>
          <w:szCs w:val="24"/>
          <w:vertAlign w:val="superscript"/>
        </w:rPr>
        <w:t>2</w:t>
      </w:r>
      <w:r w:rsidR="00D71C3F">
        <w:rPr>
          <w:szCs w:val="24"/>
          <w:vertAlign w:val="superscript"/>
        </w:rPr>
        <w:t xml:space="preserve"> </w:t>
      </w:r>
      <w:r w:rsidR="00D71C3F">
        <w:rPr>
          <w:szCs w:val="24"/>
        </w:rPr>
        <w:t>.</w:t>
      </w:r>
    </w:p>
    <w:p w:rsidR="0058007B" w:rsidRPr="00C02AA4" w:rsidRDefault="0058007B" w:rsidP="00906604">
      <w:pPr>
        <w:jc w:val="both"/>
        <w:rPr>
          <w:szCs w:val="24"/>
        </w:rPr>
      </w:pPr>
    </w:p>
    <w:p w:rsidR="00906604" w:rsidRPr="00C02AA4" w:rsidRDefault="00906604" w:rsidP="00906604">
      <w:pPr>
        <w:jc w:val="both"/>
        <w:rPr>
          <w:szCs w:val="24"/>
        </w:rPr>
      </w:pPr>
      <w:r w:rsidRPr="00C02AA4">
        <w:rPr>
          <w:szCs w:val="24"/>
        </w:rPr>
        <w:t>Ostuaktiivsuselt oli 2011.aasta II poolaasta aktiivne.</w:t>
      </w:r>
      <w:r w:rsidRPr="00C02AA4">
        <w:rPr>
          <w:b/>
          <w:bCs/>
          <w:szCs w:val="24"/>
        </w:rPr>
        <w:t xml:space="preserve"> </w:t>
      </w:r>
      <w:r w:rsidRPr="00C02AA4">
        <w:rPr>
          <w:szCs w:val="24"/>
        </w:rPr>
        <w:t xml:space="preserve">Oodatult olid aktiivseimad </w:t>
      </w:r>
      <w:r w:rsidR="00D71C3F">
        <w:rPr>
          <w:szCs w:val="24"/>
        </w:rPr>
        <w:t xml:space="preserve">rebastehooaeg, </w:t>
      </w:r>
      <w:r w:rsidRPr="00C02AA4">
        <w:rPr>
          <w:szCs w:val="24"/>
        </w:rPr>
        <w:t>august ja september, mil toimus ka</w:t>
      </w:r>
      <w:r w:rsidRPr="00C02AA4">
        <w:rPr>
          <w:b/>
          <w:bCs/>
          <w:szCs w:val="24"/>
        </w:rPr>
        <w:t xml:space="preserve"> </w:t>
      </w:r>
      <w:r w:rsidRPr="00C02AA4">
        <w:rPr>
          <w:szCs w:val="24"/>
        </w:rPr>
        <w:t>rekordarv tehinguid. Aktiivsuse kasvu üheks peamiseks põhjuseks oli ebakindlus</w:t>
      </w:r>
      <w:r w:rsidRPr="00C02AA4">
        <w:rPr>
          <w:b/>
          <w:bCs/>
          <w:szCs w:val="24"/>
        </w:rPr>
        <w:t xml:space="preserve"> </w:t>
      </w:r>
      <w:r w:rsidRPr="00C02AA4">
        <w:rPr>
          <w:szCs w:val="24"/>
        </w:rPr>
        <w:t>euro suhtes</w:t>
      </w:r>
      <w:r w:rsidR="00D71C3F">
        <w:rPr>
          <w:szCs w:val="24"/>
        </w:rPr>
        <w:t xml:space="preserve"> ja</w:t>
      </w:r>
      <w:r w:rsidRPr="00C02AA4">
        <w:rPr>
          <w:szCs w:val="24"/>
        </w:rPr>
        <w:t xml:space="preserve"> maailmamajanduse üldine </w:t>
      </w:r>
      <w:r w:rsidR="00D71C3F">
        <w:rPr>
          <w:szCs w:val="24"/>
        </w:rPr>
        <w:t>nigel olukord</w:t>
      </w:r>
      <w:r w:rsidRPr="00C02AA4">
        <w:rPr>
          <w:szCs w:val="24"/>
        </w:rPr>
        <w:t>. Inimesed hakkasid kogutud sääste</w:t>
      </w:r>
      <w:r w:rsidRPr="00C02AA4">
        <w:rPr>
          <w:b/>
          <w:bCs/>
          <w:szCs w:val="24"/>
        </w:rPr>
        <w:t xml:space="preserve"> </w:t>
      </w:r>
      <w:r w:rsidRPr="00C02AA4">
        <w:rPr>
          <w:szCs w:val="24"/>
        </w:rPr>
        <w:t>ja hoiuste alt vabanenud raha kinnisvarasse paigutama. Kinnisvarast</w:t>
      </w:r>
      <w:r w:rsidRPr="00C02AA4">
        <w:rPr>
          <w:b/>
          <w:bCs/>
          <w:szCs w:val="24"/>
        </w:rPr>
        <w:t xml:space="preserve"> </w:t>
      </w:r>
      <w:r w:rsidRPr="00C02AA4">
        <w:rPr>
          <w:szCs w:val="24"/>
        </w:rPr>
        <w:t xml:space="preserve">oli </w:t>
      </w:r>
      <w:r w:rsidR="00D71C3F">
        <w:rPr>
          <w:szCs w:val="24"/>
        </w:rPr>
        <w:t xml:space="preserve">taas </w:t>
      </w:r>
      <w:r w:rsidRPr="00C02AA4">
        <w:rPr>
          <w:szCs w:val="24"/>
        </w:rPr>
        <w:t xml:space="preserve">saamas </w:t>
      </w:r>
      <w:r w:rsidR="00D71C3F">
        <w:rPr>
          <w:szCs w:val="24"/>
        </w:rPr>
        <w:t>üks kindlamaid</w:t>
      </w:r>
      <w:r w:rsidRPr="00C02AA4">
        <w:rPr>
          <w:szCs w:val="24"/>
        </w:rPr>
        <w:t xml:space="preserve"> </w:t>
      </w:r>
      <w:r w:rsidR="00D71C3F">
        <w:rPr>
          <w:szCs w:val="24"/>
        </w:rPr>
        <w:t>investeeringuid</w:t>
      </w:r>
      <w:r w:rsidRPr="00C02AA4">
        <w:rPr>
          <w:szCs w:val="24"/>
        </w:rPr>
        <w:t>. Muidugi</w:t>
      </w:r>
      <w:r w:rsidRPr="00C02AA4">
        <w:rPr>
          <w:b/>
          <w:bCs/>
          <w:szCs w:val="24"/>
        </w:rPr>
        <w:t xml:space="preserve"> </w:t>
      </w:r>
      <w:r w:rsidRPr="00C02AA4">
        <w:rPr>
          <w:szCs w:val="24"/>
        </w:rPr>
        <w:t xml:space="preserve">andsid tõuke ka </w:t>
      </w:r>
      <w:r w:rsidR="0058007B" w:rsidRPr="00C02AA4">
        <w:rPr>
          <w:szCs w:val="24"/>
        </w:rPr>
        <w:t>pangad</w:t>
      </w:r>
      <w:r w:rsidRPr="00C02AA4">
        <w:rPr>
          <w:szCs w:val="24"/>
        </w:rPr>
        <w:t xml:space="preserve">, mis </w:t>
      </w:r>
      <w:r w:rsidR="0058007B" w:rsidRPr="00C02AA4">
        <w:rPr>
          <w:szCs w:val="24"/>
        </w:rPr>
        <w:t xml:space="preserve">2011 </w:t>
      </w:r>
      <w:r w:rsidRPr="00C02AA4">
        <w:rPr>
          <w:szCs w:val="24"/>
        </w:rPr>
        <w:t xml:space="preserve">kevadel alustasid kodulaenukampaaniaid. Turuosapooled olid hindade suhtes üsna realistlikud. Müüjad </w:t>
      </w:r>
      <w:r w:rsidR="0058007B" w:rsidRPr="00C02AA4">
        <w:rPr>
          <w:szCs w:val="24"/>
        </w:rPr>
        <w:t>said</w:t>
      </w:r>
      <w:r w:rsidRPr="00C02AA4">
        <w:rPr>
          <w:szCs w:val="24"/>
        </w:rPr>
        <w:t xml:space="preserve"> </w:t>
      </w:r>
      <w:r w:rsidR="0058007B" w:rsidRPr="00C02AA4">
        <w:rPr>
          <w:szCs w:val="24"/>
        </w:rPr>
        <w:t>aru</w:t>
      </w:r>
      <w:r w:rsidRPr="00C02AA4">
        <w:rPr>
          <w:szCs w:val="24"/>
        </w:rPr>
        <w:t>, et lähimate aastate jooksul olulist hinnatõusu oodata ei ole ning muutuda võib ainult turuaktiivsus.</w:t>
      </w:r>
      <w:r w:rsidRPr="00C02AA4">
        <w:rPr>
          <w:b/>
          <w:bCs/>
          <w:szCs w:val="24"/>
        </w:rPr>
        <w:t xml:space="preserve"> </w:t>
      </w:r>
      <w:r w:rsidRPr="00C02AA4">
        <w:rPr>
          <w:szCs w:val="24"/>
        </w:rPr>
        <w:t>Ostjad jagune</w:t>
      </w:r>
      <w:r w:rsidR="0058007B" w:rsidRPr="00C02AA4">
        <w:rPr>
          <w:szCs w:val="24"/>
        </w:rPr>
        <w:t>si</w:t>
      </w:r>
      <w:r w:rsidRPr="00C02AA4">
        <w:rPr>
          <w:szCs w:val="24"/>
        </w:rPr>
        <w:t xml:space="preserve">d peamiselt kaheks – need, kelle jaoks </w:t>
      </w:r>
      <w:r w:rsidR="0058007B" w:rsidRPr="00C02AA4">
        <w:rPr>
          <w:szCs w:val="24"/>
        </w:rPr>
        <w:t>oli</w:t>
      </w:r>
      <w:r w:rsidRPr="00C02AA4">
        <w:rPr>
          <w:szCs w:val="24"/>
        </w:rPr>
        <w:t xml:space="preserve"> soodne aeg kinnisvara soetamiseks ja raha paigutamiseks, ning need, kes </w:t>
      </w:r>
      <w:r w:rsidR="0058007B" w:rsidRPr="00C02AA4">
        <w:rPr>
          <w:szCs w:val="24"/>
        </w:rPr>
        <w:t>tajusid ohtu</w:t>
      </w:r>
      <w:r w:rsidRPr="00C02AA4">
        <w:rPr>
          <w:szCs w:val="24"/>
        </w:rPr>
        <w:t>, et üldine majandusolukord v</w:t>
      </w:r>
      <w:r w:rsidR="0058007B" w:rsidRPr="00C02AA4">
        <w:rPr>
          <w:szCs w:val="24"/>
        </w:rPr>
        <w:t>õib viia</w:t>
      </w:r>
      <w:r w:rsidRPr="00C02AA4">
        <w:rPr>
          <w:szCs w:val="24"/>
        </w:rPr>
        <w:t xml:space="preserve"> peagi ka kinnisvarahinnad langusesse. </w:t>
      </w:r>
      <w:r w:rsidRPr="00C02AA4">
        <w:rPr>
          <w:rStyle w:val="Allmrkuseviide"/>
          <w:szCs w:val="24"/>
        </w:rPr>
        <w:footnoteReference w:id="1"/>
      </w:r>
    </w:p>
    <w:p w:rsidR="0058007B" w:rsidRPr="00C02AA4" w:rsidRDefault="0058007B" w:rsidP="00906604">
      <w:pPr>
        <w:jc w:val="both"/>
        <w:rPr>
          <w:szCs w:val="24"/>
        </w:rPr>
      </w:pPr>
    </w:p>
    <w:p w:rsidR="00EC2DB8" w:rsidRPr="00C02AA4" w:rsidRDefault="00EC2DB8" w:rsidP="00EC2DB8">
      <w:pPr>
        <w:jc w:val="both"/>
        <w:rPr>
          <w:b/>
          <w:szCs w:val="24"/>
        </w:rPr>
      </w:pPr>
      <w:r w:rsidRPr="00C02AA4">
        <w:rPr>
          <w:b/>
          <w:szCs w:val="24"/>
        </w:rPr>
        <w:t>Tartu elamuturg 2012</w:t>
      </w:r>
    </w:p>
    <w:p w:rsidR="00906604" w:rsidRPr="00C02AA4" w:rsidRDefault="00906604" w:rsidP="00906604">
      <w:pPr>
        <w:jc w:val="both"/>
        <w:rPr>
          <w:szCs w:val="24"/>
        </w:rPr>
      </w:pPr>
      <w:r w:rsidRPr="00C02AA4">
        <w:rPr>
          <w:szCs w:val="24"/>
        </w:rPr>
        <w:t xml:space="preserve">2012.aastal esimesel poolel ostuaktiivsus </w:t>
      </w:r>
      <w:r w:rsidR="001C75E3" w:rsidRPr="00C02AA4">
        <w:rPr>
          <w:szCs w:val="24"/>
        </w:rPr>
        <w:t>tõusis olulisem määral</w:t>
      </w:r>
      <w:r w:rsidRPr="00C02AA4">
        <w:rPr>
          <w:szCs w:val="24"/>
        </w:rPr>
        <w:t xml:space="preserve"> võrreldes </w:t>
      </w:r>
      <w:r w:rsidR="0058007B" w:rsidRPr="00C02AA4">
        <w:rPr>
          <w:szCs w:val="24"/>
        </w:rPr>
        <w:t xml:space="preserve">2011ga. </w:t>
      </w:r>
      <w:r w:rsidRPr="00C02AA4">
        <w:rPr>
          <w:szCs w:val="24"/>
        </w:rPr>
        <w:t xml:space="preserve">Sõltuvalt seisukorrast ja asukohast olid korterite hinnad vanemates elamutes vahemikus 700-1000 </w:t>
      </w:r>
      <w:proofErr w:type="spellStart"/>
      <w:r w:rsidRPr="00C02AA4">
        <w:rPr>
          <w:szCs w:val="24"/>
        </w:rPr>
        <w:t>€/m²</w:t>
      </w:r>
      <w:proofErr w:type="spellEnd"/>
      <w:r w:rsidRPr="00C02AA4">
        <w:rPr>
          <w:szCs w:val="24"/>
        </w:rPr>
        <w:t>. 2011. aastal ehitusega alustatud elamutes oli keskmine r</w:t>
      </w:r>
      <w:r w:rsidR="00D71C3F">
        <w:rPr>
          <w:szCs w:val="24"/>
        </w:rPr>
        <w:t xml:space="preserve">uutmeetrihind 1300-1500 eurot. </w:t>
      </w:r>
      <w:r w:rsidRPr="00C02AA4">
        <w:rPr>
          <w:szCs w:val="24"/>
        </w:rPr>
        <w:t xml:space="preserve">2011. </w:t>
      </w:r>
      <w:r w:rsidR="00D71C3F" w:rsidRPr="00C02AA4">
        <w:rPr>
          <w:szCs w:val="24"/>
        </w:rPr>
        <w:t>A</w:t>
      </w:r>
      <w:r w:rsidRPr="00C02AA4">
        <w:rPr>
          <w:szCs w:val="24"/>
        </w:rPr>
        <w:t>astal</w:t>
      </w:r>
      <w:r w:rsidR="00D71C3F">
        <w:rPr>
          <w:szCs w:val="24"/>
        </w:rPr>
        <w:t xml:space="preserve"> </w:t>
      </w:r>
      <w:r w:rsidRPr="00C02AA4">
        <w:rPr>
          <w:szCs w:val="24"/>
        </w:rPr>
        <w:t>lisandu</w:t>
      </w:r>
      <w:r w:rsidR="00D71C3F">
        <w:rPr>
          <w:szCs w:val="24"/>
        </w:rPr>
        <w:t xml:space="preserve">s </w:t>
      </w:r>
      <w:r w:rsidRPr="00C02AA4">
        <w:rPr>
          <w:szCs w:val="24"/>
        </w:rPr>
        <w:t>arendusprojekte, mille pakkumishinnad o</w:t>
      </w:r>
      <w:r w:rsidR="00D71C3F">
        <w:rPr>
          <w:szCs w:val="24"/>
        </w:rPr>
        <w:t>lid</w:t>
      </w:r>
      <w:r w:rsidRPr="00C02AA4">
        <w:rPr>
          <w:szCs w:val="24"/>
        </w:rPr>
        <w:t xml:space="preserve"> vahemikus 1600-2500 </w:t>
      </w:r>
      <w:proofErr w:type="spellStart"/>
      <w:r w:rsidRPr="00C02AA4">
        <w:rPr>
          <w:szCs w:val="24"/>
        </w:rPr>
        <w:t>€/m²</w:t>
      </w:r>
      <w:proofErr w:type="spellEnd"/>
      <w:r w:rsidRPr="00C02AA4">
        <w:rPr>
          <w:szCs w:val="24"/>
        </w:rPr>
        <w:t>. Teisel poolaastal alustati Tartus kuue kortermaja ehitusega. Mitmed arendajad tõstsid 2012. aastal vanemates</w:t>
      </w:r>
      <w:r w:rsidR="000D2704" w:rsidRPr="00C02AA4">
        <w:rPr>
          <w:szCs w:val="24"/>
        </w:rPr>
        <w:t xml:space="preserve">, mõneks ajaks </w:t>
      </w:r>
      <w:r w:rsidRPr="00C02AA4">
        <w:rPr>
          <w:szCs w:val="24"/>
        </w:rPr>
        <w:t>seisma jäänud arendustes hindu, põhjendades seda suure</w:t>
      </w:r>
      <w:r w:rsidR="0058007B" w:rsidRPr="00C02AA4">
        <w:rPr>
          <w:szCs w:val="24"/>
        </w:rPr>
        <w:t>nenud</w:t>
      </w:r>
      <w:r w:rsidRPr="00C02AA4">
        <w:rPr>
          <w:szCs w:val="24"/>
        </w:rPr>
        <w:t xml:space="preserve"> nõudluse</w:t>
      </w:r>
      <w:r w:rsidR="0058007B" w:rsidRPr="00C02AA4">
        <w:rPr>
          <w:szCs w:val="24"/>
        </w:rPr>
        <w:t>ga</w:t>
      </w:r>
      <w:r w:rsidRPr="00C02AA4">
        <w:rPr>
          <w:szCs w:val="24"/>
        </w:rPr>
        <w:t xml:space="preserve"> ning uu</w:t>
      </w:r>
      <w:r w:rsidR="0058007B" w:rsidRPr="00C02AA4">
        <w:rPr>
          <w:szCs w:val="24"/>
        </w:rPr>
        <w:t>s</w:t>
      </w:r>
      <w:r w:rsidRPr="00C02AA4">
        <w:rPr>
          <w:szCs w:val="24"/>
        </w:rPr>
        <w:t xml:space="preserve">arenduste kõrge hinnatasemega. </w:t>
      </w:r>
      <w:r w:rsidR="0058007B" w:rsidRPr="00C02AA4">
        <w:rPr>
          <w:szCs w:val="24"/>
        </w:rPr>
        <w:t xml:space="preserve">Kui 2012 esimene poolaasta kulges veel 2011. aasta mõju all, siis </w:t>
      </w:r>
      <w:r w:rsidRPr="00C02AA4">
        <w:rPr>
          <w:szCs w:val="24"/>
        </w:rPr>
        <w:t>põhilised hinnatõusud toimusidki jus</w:t>
      </w:r>
      <w:r w:rsidR="000B1A7A" w:rsidRPr="00C02AA4">
        <w:rPr>
          <w:szCs w:val="24"/>
        </w:rPr>
        <w:t>t 2012. aasta teisel poolaastal</w:t>
      </w:r>
      <w:r w:rsidRPr="00C02AA4">
        <w:rPr>
          <w:szCs w:val="24"/>
        </w:rPr>
        <w:t>.</w:t>
      </w:r>
      <w:r w:rsidRPr="00C02AA4">
        <w:rPr>
          <w:rStyle w:val="Allmrkuseviide"/>
          <w:szCs w:val="24"/>
        </w:rPr>
        <w:footnoteReference w:id="2"/>
      </w:r>
    </w:p>
    <w:p w:rsidR="0058007B" w:rsidRPr="00C02AA4" w:rsidRDefault="0058007B" w:rsidP="00906604">
      <w:pPr>
        <w:jc w:val="both"/>
        <w:rPr>
          <w:szCs w:val="24"/>
        </w:rPr>
      </w:pPr>
    </w:p>
    <w:p w:rsidR="00EC2DB8" w:rsidRPr="00C02AA4" w:rsidRDefault="00EC2DB8" w:rsidP="00906604">
      <w:pPr>
        <w:jc w:val="both"/>
        <w:rPr>
          <w:b/>
          <w:sz w:val="22"/>
          <w:szCs w:val="22"/>
        </w:rPr>
      </w:pPr>
      <w:r w:rsidRPr="00C02AA4">
        <w:rPr>
          <w:b/>
          <w:sz w:val="22"/>
          <w:szCs w:val="22"/>
        </w:rPr>
        <w:t xml:space="preserve">Tartu elamuturg 2013 </w:t>
      </w:r>
    </w:p>
    <w:p w:rsidR="000D2704" w:rsidRPr="00D71C3F" w:rsidRDefault="00906604" w:rsidP="00906604">
      <w:pPr>
        <w:jc w:val="both"/>
        <w:rPr>
          <w:sz w:val="22"/>
          <w:szCs w:val="22"/>
        </w:rPr>
      </w:pPr>
      <w:r w:rsidRPr="00D71C3F">
        <w:rPr>
          <w:sz w:val="22"/>
          <w:szCs w:val="22"/>
        </w:rPr>
        <w:t>2013. aastal korterite ostuaktiivsus tõus</w:t>
      </w:r>
      <w:r w:rsidR="000D2704" w:rsidRPr="00D71C3F">
        <w:rPr>
          <w:sz w:val="22"/>
          <w:szCs w:val="22"/>
        </w:rPr>
        <w:t>is</w:t>
      </w:r>
      <w:r w:rsidRPr="00D71C3F">
        <w:rPr>
          <w:sz w:val="22"/>
          <w:szCs w:val="22"/>
        </w:rPr>
        <w:t>, vaid üksikud kuud olid</w:t>
      </w:r>
      <w:r w:rsidR="0058007B" w:rsidRPr="00D71C3F">
        <w:rPr>
          <w:sz w:val="22"/>
          <w:szCs w:val="22"/>
        </w:rPr>
        <w:t xml:space="preserve"> languses</w:t>
      </w:r>
      <w:r w:rsidR="000B1A7A" w:rsidRPr="00D71C3F">
        <w:rPr>
          <w:sz w:val="22"/>
          <w:szCs w:val="22"/>
        </w:rPr>
        <w:t>.</w:t>
      </w:r>
      <w:r w:rsidRPr="00D71C3F">
        <w:rPr>
          <w:sz w:val="22"/>
          <w:szCs w:val="22"/>
        </w:rPr>
        <w:t xml:space="preserve"> Ruutmeetri keskmiseks mediaanhinnaks kujunes 956-1025 </w:t>
      </w:r>
      <w:r w:rsidR="0058007B" w:rsidRPr="00D71C3F">
        <w:rPr>
          <w:sz w:val="22"/>
          <w:szCs w:val="22"/>
        </w:rPr>
        <w:t>€</w:t>
      </w:r>
      <w:r w:rsidRPr="00D71C3F">
        <w:rPr>
          <w:sz w:val="22"/>
          <w:szCs w:val="22"/>
        </w:rPr>
        <w:t xml:space="preserve">. </w:t>
      </w:r>
      <w:r w:rsidR="00495A39" w:rsidRPr="00D71C3F">
        <w:rPr>
          <w:sz w:val="22"/>
          <w:szCs w:val="22"/>
        </w:rPr>
        <w:t>U</w:t>
      </w:r>
      <w:r w:rsidRPr="00D71C3F">
        <w:rPr>
          <w:sz w:val="22"/>
          <w:szCs w:val="22"/>
        </w:rPr>
        <w:t xml:space="preserve">usehitiste keskmine müügihind oli 1357 </w:t>
      </w:r>
      <w:proofErr w:type="spellStart"/>
      <w:r w:rsidRPr="00D71C3F">
        <w:rPr>
          <w:sz w:val="22"/>
          <w:szCs w:val="22"/>
        </w:rPr>
        <w:t>€/m²</w:t>
      </w:r>
      <w:proofErr w:type="spellEnd"/>
      <w:r w:rsidRPr="00D71C3F">
        <w:rPr>
          <w:sz w:val="22"/>
          <w:szCs w:val="22"/>
        </w:rPr>
        <w:t xml:space="preserve">. 2013 </w:t>
      </w:r>
      <w:r w:rsidR="0058007B" w:rsidRPr="00D71C3F">
        <w:rPr>
          <w:sz w:val="22"/>
          <w:szCs w:val="22"/>
        </w:rPr>
        <w:t xml:space="preserve">alustati </w:t>
      </w:r>
      <w:r w:rsidRPr="00D71C3F">
        <w:rPr>
          <w:sz w:val="22"/>
          <w:szCs w:val="22"/>
        </w:rPr>
        <w:t>Tartus 8 arendusprojektiga. Müügipakkumiste arv aasta jooksul suurene</w:t>
      </w:r>
      <w:r w:rsidR="0058007B" w:rsidRPr="00D71C3F">
        <w:rPr>
          <w:sz w:val="22"/>
          <w:szCs w:val="22"/>
        </w:rPr>
        <w:t>s, seda ka</w:t>
      </w:r>
      <w:r w:rsidRPr="00D71C3F">
        <w:rPr>
          <w:sz w:val="22"/>
          <w:szCs w:val="22"/>
        </w:rPr>
        <w:t xml:space="preserve"> uusarenduste müü</w:t>
      </w:r>
      <w:r w:rsidR="0058007B" w:rsidRPr="00D71C3F">
        <w:rPr>
          <w:sz w:val="22"/>
          <w:szCs w:val="22"/>
        </w:rPr>
        <w:t>gi tõttu</w:t>
      </w:r>
      <w:r w:rsidRPr="00D71C3F">
        <w:rPr>
          <w:sz w:val="22"/>
          <w:szCs w:val="22"/>
        </w:rPr>
        <w:t>. Samuti avaldas mõju tur</w:t>
      </w:r>
      <w:r w:rsidR="0058007B" w:rsidRPr="00D71C3F">
        <w:rPr>
          <w:sz w:val="22"/>
          <w:szCs w:val="22"/>
        </w:rPr>
        <w:t>u aktiviseerumine</w:t>
      </w:r>
      <w:r w:rsidRPr="00D71C3F">
        <w:rPr>
          <w:sz w:val="22"/>
          <w:szCs w:val="22"/>
        </w:rPr>
        <w:t>.</w:t>
      </w:r>
      <w:r w:rsidR="0058007B" w:rsidRPr="00D71C3F">
        <w:rPr>
          <w:sz w:val="22"/>
          <w:szCs w:val="22"/>
        </w:rPr>
        <w:t xml:space="preserve"> </w:t>
      </w:r>
    </w:p>
    <w:p w:rsidR="000B1A7A" w:rsidRPr="00D71C3F" w:rsidRDefault="000B1A7A" w:rsidP="00906604">
      <w:pPr>
        <w:jc w:val="both"/>
        <w:rPr>
          <w:sz w:val="22"/>
          <w:szCs w:val="22"/>
        </w:rPr>
      </w:pPr>
    </w:p>
    <w:p w:rsidR="00EC2DB8" w:rsidRPr="00D71C3F" w:rsidRDefault="00906604" w:rsidP="00EC2DB8">
      <w:pPr>
        <w:jc w:val="both"/>
        <w:rPr>
          <w:sz w:val="22"/>
          <w:szCs w:val="22"/>
        </w:rPr>
      </w:pPr>
      <w:r w:rsidRPr="00D71C3F">
        <w:rPr>
          <w:sz w:val="22"/>
          <w:szCs w:val="22"/>
        </w:rPr>
        <w:t>2013.aastal ol</w:t>
      </w:r>
      <w:r w:rsidR="0072703C" w:rsidRPr="00D71C3F">
        <w:rPr>
          <w:sz w:val="22"/>
          <w:szCs w:val="22"/>
        </w:rPr>
        <w:t>di</w:t>
      </w:r>
      <w:r w:rsidRPr="00D71C3F">
        <w:rPr>
          <w:sz w:val="22"/>
          <w:szCs w:val="22"/>
        </w:rPr>
        <w:t xml:space="preserve"> jätkuvalt valmis hinnatud asukohas ja hea ehituskvaliteediga kinnisvara eest keskmisest oluliselt kõrgemat hinda maksma</w:t>
      </w:r>
      <w:r w:rsidR="0072703C" w:rsidRPr="00D71C3F">
        <w:rPr>
          <w:sz w:val="22"/>
          <w:szCs w:val="22"/>
        </w:rPr>
        <w:t>,</w:t>
      </w:r>
      <w:r w:rsidRPr="00D71C3F">
        <w:rPr>
          <w:sz w:val="22"/>
          <w:szCs w:val="22"/>
        </w:rPr>
        <w:t xml:space="preserve"> nõudlus </w:t>
      </w:r>
      <w:r w:rsidR="0072703C" w:rsidRPr="00D71C3F">
        <w:rPr>
          <w:sz w:val="22"/>
          <w:szCs w:val="22"/>
        </w:rPr>
        <w:t>kvaliteet</w:t>
      </w:r>
      <w:r w:rsidRPr="00D71C3F">
        <w:rPr>
          <w:sz w:val="22"/>
          <w:szCs w:val="22"/>
        </w:rPr>
        <w:t xml:space="preserve">kinnisvara järele oli jätkuvalt arvestatav. </w:t>
      </w:r>
      <w:r w:rsidR="00EC2DB8" w:rsidRPr="00D71C3F">
        <w:rPr>
          <w:sz w:val="22"/>
          <w:szCs w:val="22"/>
        </w:rPr>
        <w:t xml:space="preserve">Korteri ostuotsus põhines järgmistel argumentidel tähtsusjärjestuses: </w:t>
      </w:r>
    </w:p>
    <w:p w:rsidR="00EC2DB8" w:rsidRPr="00D71C3F" w:rsidRDefault="00EC2DB8" w:rsidP="00EC2DB8">
      <w:pPr>
        <w:pStyle w:val="Loendilik"/>
        <w:numPr>
          <w:ilvl w:val="0"/>
          <w:numId w:val="9"/>
        </w:numPr>
        <w:jc w:val="both"/>
        <w:rPr>
          <w:sz w:val="22"/>
          <w:szCs w:val="22"/>
        </w:rPr>
      </w:pPr>
      <w:r w:rsidRPr="00D71C3F">
        <w:rPr>
          <w:sz w:val="22"/>
          <w:szCs w:val="22"/>
        </w:rPr>
        <w:t xml:space="preserve">asukoht </w:t>
      </w:r>
    </w:p>
    <w:p w:rsidR="00EC2DB8" w:rsidRPr="00D71C3F" w:rsidRDefault="00EC2DB8" w:rsidP="00EC2DB8">
      <w:pPr>
        <w:pStyle w:val="Loendilik"/>
        <w:numPr>
          <w:ilvl w:val="0"/>
          <w:numId w:val="9"/>
        </w:numPr>
        <w:jc w:val="both"/>
        <w:rPr>
          <w:sz w:val="22"/>
          <w:szCs w:val="22"/>
        </w:rPr>
      </w:pPr>
      <w:r w:rsidRPr="00D71C3F">
        <w:rPr>
          <w:sz w:val="22"/>
          <w:szCs w:val="22"/>
        </w:rPr>
        <w:t xml:space="preserve">hind </w:t>
      </w:r>
    </w:p>
    <w:p w:rsidR="00EC2DB8" w:rsidRPr="00D71C3F" w:rsidRDefault="00EC2DB8" w:rsidP="00EC2DB8">
      <w:pPr>
        <w:pStyle w:val="Loendilik"/>
        <w:numPr>
          <w:ilvl w:val="0"/>
          <w:numId w:val="9"/>
        </w:numPr>
        <w:jc w:val="both"/>
        <w:rPr>
          <w:sz w:val="22"/>
          <w:szCs w:val="22"/>
        </w:rPr>
      </w:pPr>
      <w:r w:rsidRPr="00D71C3F">
        <w:rPr>
          <w:sz w:val="22"/>
          <w:szCs w:val="22"/>
        </w:rPr>
        <w:t>seisukord</w:t>
      </w:r>
    </w:p>
    <w:p w:rsidR="00EC2DB8" w:rsidRPr="00D71C3F" w:rsidRDefault="00EC2DB8" w:rsidP="00EC2DB8">
      <w:pPr>
        <w:pStyle w:val="Loendilik"/>
        <w:numPr>
          <w:ilvl w:val="0"/>
          <w:numId w:val="9"/>
        </w:numPr>
        <w:jc w:val="both"/>
        <w:rPr>
          <w:sz w:val="22"/>
          <w:szCs w:val="22"/>
        </w:rPr>
      </w:pPr>
      <w:r w:rsidRPr="00D71C3F">
        <w:rPr>
          <w:sz w:val="22"/>
          <w:szCs w:val="22"/>
        </w:rPr>
        <w:t xml:space="preserve">toalisuse ja üldpinna proportsioon </w:t>
      </w:r>
    </w:p>
    <w:p w:rsidR="00EC2DB8" w:rsidRPr="00D71C3F" w:rsidRDefault="00EC2DB8" w:rsidP="00EC2DB8">
      <w:pPr>
        <w:pStyle w:val="Loendilik"/>
        <w:numPr>
          <w:ilvl w:val="0"/>
          <w:numId w:val="9"/>
        </w:numPr>
        <w:jc w:val="both"/>
        <w:rPr>
          <w:sz w:val="22"/>
          <w:szCs w:val="22"/>
        </w:rPr>
      </w:pPr>
      <w:r w:rsidRPr="00D71C3F">
        <w:rPr>
          <w:sz w:val="22"/>
          <w:szCs w:val="22"/>
        </w:rPr>
        <w:t xml:space="preserve">lisaväärtused (panipaik, parkimine, mööbel) </w:t>
      </w:r>
    </w:p>
    <w:p w:rsidR="00EC2DB8" w:rsidRPr="00D71C3F" w:rsidRDefault="00EC2DB8" w:rsidP="00EC2DB8">
      <w:pPr>
        <w:pStyle w:val="Loendilik"/>
        <w:numPr>
          <w:ilvl w:val="0"/>
          <w:numId w:val="9"/>
        </w:numPr>
        <w:jc w:val="both"/>
        <w:rPr>
          <w:sz w:val="22"/>
          <w:szCs w:val="22"/>
        </w:rPr>
      </w:pPr>
      <w:r w:rsidRPr="00D71C3F">
        <w:rPr>
          <w:sz w:val="22"/>
          <w:szCs w:val="22"/>
        </w:rPr>
        <w:t>kommunaalkulude suurus</w:t>
      </w:r>
    </w:p>
    <w:p w:rsidR="00906604" w:rsidRPr="00D71C3F" w:rsidRDefault="00906604" w:rsidP="00906604">
      <w:pPr>
        <w:jc w:val="both"/>
        <w:rPr>
          <w:sz w:val="22"/>
          <w:szCs w:val="22"/>
        </w:rPr>
      </w:pPr>
    </w:p>
    <w:p w:rsidR="000427B8" w:rsidRPr="00D71C3F" w:rsidRDefault="000427B8" w:rsidP="000427B8">
      <w:pPr>
        <w:autoSpaceDE w:val="0"/>
        <w:autoSpaceDN w:val="0"/>
        <w:adjustRightInd w:val="0"/>
        <w:rPr>
          <w:rFonts w:eastAsiaTheme="minorHAnsi" w:cs="ArialMT"/>
          <w:color w:val="000000"/>
          <w:sz w:val="22"/>
          <w:szCs w:val="22"/>
        </w:rPr>
      </w:pPr>
      <w:r w:rsidRPr="00D71C3F">
        <w:rPr>
          <w:rFonts w:eastAsiaTheme="minorHAnsi" w:cs="ArialMT"/>
          <w:color w:val="000000"/>
          <w:sz w:val="22"/>
          <w:szCs w:val="22"/>
        </w:rPr>
        <w:t>Kinnisvara pakkumine ületab nõudlust.</w:t>
      </w:r>
      <w:r w:rsidR="00177112" w:rsidRPr="00D71C3F">
        <w:rPr>
          <w:rFonts w:eastAsiaTheme="minorHAnsi" w:cs="ArialMT"/>
          <w:color w:val="000000"/>
          <w:sz w:val="22"/>
          <w:szCs w:val="22"/>
        </w:rPr>
        <w:t xml:space="preserve"> </w:t>
      </w:r>
      <w:r w:rsidRPr="00D71C3F">
        <w:rPr>
          <w:rFonts w:eastAsiaTheme="minorHAnsi" w:cs="ArialMT"/>
          <w:color w:val="000000"/>
          <w:sz w:val="22"/>
          <w:szCs w:val="22"/>
        </w:rPr>
        <w:t>Pakkumine on eeskätt hinna- ja asukohatundlik. Pakkumine on oluliselt mitmekesis</w:t>
      </w:r>
      <w:r w:rsidR="000B1A7A" w:rsidRPr="00D71C3F">
        <w:rPr>
          <w:rFonts w:eastAsiaTheme="minorHAnsi" w:cs="ArialMT"/>
          <w:color w:val="000000"/>
          <w:sz w:val="22"/>
          <w:szCs w:val="22"/>
        </w:rPr>
        <w:t>em</w:t>
      </w:r>
      <w:r w:rsidRPr="00D71C3F">
        <w:rPr>
          <w:rFonts w:eastAsiaTheme="minorHAnsi" w:cs="ArialMT"/>
          <w:color w:val="000000"/>
          <w:sz w:val="22"/>
          <w:szCs w:val="22"/>
        </w:rPr>
        <w:t xml:space="preserve"> eeslinna</w:t>
      </w:r>
      <w:r w:rsidR="000B1A7A" w:rsidRPr="00D71C3F">
        <w:rPr>
          <w:rFonts w:eastAsiaTheme="minorHAnsi" w:cs="ArialMT"/>
          <w:color w:val="000000"/>
          <w:sz w:val="22"/>
          <w:szCs w:val="22"/>
        </w:rPr>
        <w:t>asumite</w:t>
      </w:r>
      <w:r w:rsidRPr="00D71C3F">
        <w:rPr>
          <w:rFonts w:eastAsiaTheme="minorHAnsi" w:cs="ArialMT"/>
          <w:color w:val="000000"/>
          <w:sz w:val="22"/>
          <w:szCs w:val="22"/>
        </w:rPr>
        <w:t xml:space="preserve">s, kus on võimalik teha valikuid asukoha, eluaseme tüübi kui ka hinna suhtes. </w:t>
      </w:r>
    </w:p>
    <w:p w:rsidR="000427B8" w:rsidRPr="00D71C3F" w:rsidRDefault="000427B8" w:rsidP="000427B8">
      <w:pPr>
        <w:autoSpaceDE w:val="0"/>
        <w:autoSpaceDN w:val="0"/>
        <w:adjustRightInd w:val="0"/>
        <w:rPr>
          <w:rFonts w:eastAsiaTheme="minorHAnsi" w:cs="ArialMT"/>
          <w:color w:val="000000"/>
          <w:sz w:val="22"/>
          <w:szCs w:val="22"/>
        </w:rPr>
      </w:pPr>
    </w:p>
    <w:p w:rsidR="00333AB6" w:rsidRPr="00D71C3F" w:rsidRDefault="00333AB6" w:rsidP="00333AB6">
      <w:pPr>
        <w:pStyle w:val="Default"/>
        <w:rPr>
          <w:rFonts w:asciiTheme="minorHAnsi" w:hAnsiTheme="minorHAnsi" w:cstheme="minorBidi"/>
          <w:color w:val="auto"/>
          <w:sz w:val="22"/>
          <w:szCs w:val="22"/>
        </w:rPr>
      </w:pPr>
      <w:r w:rsidRPr="00D71C3F">
        <w:rPr>
          <w:rFonts w:asciiTheme="minorHAnsi" w:hAnsiTheme="minorHAnsi" w:cstheme="minorBidi"/>
          <w:color w:val="auto"/>
          <w:sz w:val="22"/>
          <w:szCs w:val="22"/>
        </w:rPr>
        <w:t xml:space="preserve">Linnaosade lõikes </w:t>
      </w:r>
      <w:r w:rsidR="00D71C3F" w:rsidRPr="00D71C3F">
        <w:rPr>
          <w:rFonts w:asciiTheme="minorHAnsi" w:hAnsiTheme="minorHAnsi" w:cstheme="minorBidi"/>
          <w:color w:val="auto"/>
          <w:sz w:val="22"/>
          <w:szCs w:val="22"/>
        </w:rPr>
        <w:t>tehti</w:t>
      </w:r>
      <w:r w:rsidRPr="00D71C3F">
        <w:rPr>
          <w:rFonts w:asciiTheme="minorHAnsi" w:hAnsiTheme="minorHAnsi" w:cstheme="minorBidi"/>
          <w:color w:val="auto"/>
          <w:sz w:val="22"/>
          <w:szCs w:val="22"/>
        </w:rPr>
        <w:t xml:space="preserve"> kõige enam tehinguid traditsiooniliselt Annelinnas, järgneb Kesklinn ja </w:t>
      </w:r>
      <w:proofErr w:type="spellStart"/>
      <w:r w:rsidRPr="00D71C3F">
        <w:rPr>
          <w:rFonts w:asciiTheme="minorHAnsi" w:hAnsiTheme="minorHAnsi" w:cstheme="minorBidi"/>
          <w:color w:val="auto"/>
          <w:sz w:val="22"/>
          <w:szCs w:val="22"/>
        </w:rPr>
        <w:t>Karlova</w:t>
      </w:r>
      <w:proofErr w:type="spellEnd"/>
      <w:r w:rsidRPr="00D71C3F">
        <w:rPr>
          <w:rFonts w:asciiTheme="minorHAnsi" w:hAnsiTheme="minorHAnsi" w:cstheme="minorBidi"/>
          <w:color w:val="auto"/>
          <w:sz w:val="22"/>
          <w:szCs w:val="22"/>
        </w:rPr>
        <w:t xml:space="preserve">. Turul eelistatakse kesklinna lähedasi 1- ja 2- toalisi kortereid, mis on heas seisukorras ning mis paiknevad heas majas. Piirkondadest eelistatakse </w:t>
      </w:r>
      <w:proofErr w:type="spellStart"/>
      <w:r w:rsidRPr="00D71C3F">
        <w:rPr>
          <w:rFonts w:asciiTheme="minorHAnsi" w:hAnsiTheme="minorHAnsi" w:cstheme="minorBidi"/>
          <w:color w:val="auto"/>
          <w:sz w:val="22"/>
          <w:szCs w:val="22"/>
        </w:rPr>
        <w:t>Karlova</w:t>
      </w:r>
      <w:proofErr w:type="spellEnd"/>
      <w:r w:rsidRPr="00D71C3F">
        <w:rPr>
          <w:rFonts w:asciiTheme="minorHAnsi" w:hAnsiTheme="minorHAnsi" w:cstheme="minorBidi"/>
          <w:color w:val="auto"/>
          <w:sz w:val="22"/>
          <w:szCs w:val="22"/>
        </w:rPr>
        <w:t xml:space="preserve">, Annelinna kesklinna poolset osa, Ülejõe ja Kesklinn. Seal on nõudlus pakkumisest suurem. Stabiilne nõudlus Annelinna korterite vastu ei ole keskmisele hinnale olulist mõju avaldanud. Kõige eelistatum ongi </w:t>
      </w:r>
      <w:proofErr w:type="spellStart"/>
      <w:r w:rsidRPr="00D71C3F">
        <w:rPr>
          <w:rFonts w:asciiTheme="minorHAnsi" w:hAnsiTheme="minorHAnsi" w:cstheme="minorBidi"/>
          <w:color w:val="auto"/>
          <w:sz w:val="22"/>
          <w:szCs w:val="22"/>
        </w:rPr>
        <w:t>Karlova</w:t>
      </w:r>
      <w:proofErr w:type="spellEnd"/>
      <w:r w:rsidRPr="00D71C3F">
        <w:rPr>
          <w:rFonts w:asciiTheme="minorHAnsi" w:hAnsiTheme="minorHAnsi" w:cstheme="minorBidi"/>
          <w:color w:val="auto"/>
          <w:sz w:val="22"/>
          <w:szCs w:val="22"/>
        </w:rPr>
        <w:t xml:space="preserve"> linnaosa, sest see jääb kesklinna lähedusse, olemas on korralik infrastruktuur ning elukeskkonnana meeldiv. </w:t>
      </w:r>
    </w:p>
    <w:p w:rsidR="00333AB6" w:rsidRPr="00D71C3F" w:rsidRDefault="00333AB6" w:rsidP="00333AB6">
      <w:pPr>
        <w:autoSpaceDE w:val="0"/>
        <w:autoSpaceDN w:val="0"/>
        <w:adjustRightInd w:val="0"/>
        <w:rPr>
          <w:rFonts w:cstheme="minorBidi"/>
          <w:sz w:val="22"/>
          <w:szCs w:val="22"/>
        </w:rPr>
      </w:pPr>
      <w:r w:rsidRPr="00D71C3F">
        <w:rPr>
          <w:rFonts w:cstheme="minorBidi"/>
          <w:sz w:val="22"/>
          <w:szCs w:val="22"/>
        </w:rPr>
        <w:t>Kui 2009 aastal moodustas kõikidest korteritehingutest uute korterite müük 10 % kuus, siis I poolaastal 2010 on tehinguid tehtud vähem, keskmiselt 6 tehingut ehk 5-7 % kuus. Põhjuseks on arendusprojektide kõrged müügihinnad, teisalt uusehitiste vähesus.</w:t>
      </w:r>
    </w:p>
    <w:p w:rsidR="00333AB6" w:rsidRPr="00D71C3F" w:rsidRDefault="00333AB6" w:rsidP="00333AB6">
      <w:pPr>
        <w:autoSpaceDE w:val="0"/>
        <w:autoSpaceDN w:val="0"/>
        <w:adjustRightInd w:val="0"/>
        <w:rPr>
          <w:rFonts w:cstheme="minorBidi"/>
          <w:sz w:val="22"/>
          <w:szCs w:val="22"/>
        </w:rPr>
      </w:pPr>
    </w:p>
    <w:p w:rsidR="00327D1E" w:rsidRPr="00D71C3F" w:rsidRDefault="00327D1E" w:rsidP="00327D1E">
      <w:pPr>
        <w:rPr>
          <w:sz w:val="22"/>
          <w:szCs w:val="22"/>
        </w:rPr>
      </w:pPr>
      <w:r w:rsidRPr="00D71C3F">
        <w:rPr>
          <w:sz w:val="22"/>
          <w:szCs w:val="22"/>
        </w:rPr>
        <w:t>Võrreldes elamuturu suurust Tartus ja eeslinnavaldades, tehingukäibelt on hoonestatud elamumaa turg eeslinnas (€23 milj.) jõudmas linnale järele (€31 milj), kui tehingu mediaanhind on näiteks Vahis, Ülenurmes ja Ränis tõusnud tänu uutele eramutele €128-140000ni, kolmandiku kuni poole kõrgemaks Tartu keskmisest. Korteriturul on tehingumahult linna-eeslinna suhe 80-20%, kuid 2013 suurenes tehingukäive eeslinnavaldades poole võrra.  Uued korterid on tõstnud mediaanhinna Tartu ja Luunja vallas juba kõrgemale linna mediaanhinnast.</w:t>
      </w:r>
    </w:p>
    <w:p w:rsidR="00327D1E" w:rsidRDefault="00327D1E" w:rsidP="00333AB6">
      <w:pPr>
        <w:autoSpaceDE w:val="0"/>
        <w:autoSpaceDN w:val="0"/>
        <w:adjustRightInd w:val="0"/>
        <w:rPr>
          <w:rFonts w:eastAsiaTheme="minorHAnsi" w:cs="ArialMT"/>
          <w:color w:val="000000"/>
          <w:sz w:val="22"/>
          <w:szCs w:val="22"/>
        </w:rPr>
      </w:pPr>
    </w:p>
    <w:p w:rsidR="00E961E2" w:rsidRPr="00C02AA4" w:rsidRDefault="00E961E2" w:rsidP="00E961E2">
      <w:pPr>
        <w:autoSpaceDE w:val="0"/>
        <w:autoSpaceDN w:val="0"/>
        <w:adjustRightInd w:val="0"/>
        <w:spacing w:after="120"/>
        <w:rPr>
          <w:rFonts w:cs="Calibri"/>
          <w:sz w:val="22"/>
          <w:szCs w:val="22"/>
        </w:rPr>
      </w:pPr>
      <w:bookmarkStart w:id="10" w:name="_Toc31421739"/>
      <w:r w:rsidRPr="00C02AA4">
        <w:rPr>
          <w:rFonts w:cs="Calibri"/>
          <w:sz w:val="22"/>
          <w:szCs w:val="22"/>
        </w:rPr>
        <w:t>Teist</w:t>
      </w:r>
      <w:r>
        <w:rPr>
          <w:rFonts w:cs="Calibri"/>
          <w:sz w:val="22"/>
          <w:szCs w:val="22"/>
        </w:rPr>
        <w:t>, väikest</w:t>
      </w:r>
      <w:r w:rsidRPr="00C02AA4">
        <w:rPr>
          <w:rFonts w:cs="Calibri"/>
          <w:sz w:val="22"/>
          <w:szCs w:val="22"/>
        </w:rPr>
        <w:t xml:space="preserve"> Eesti kinnisvarabuumi, mis sai hoo sisse 2013. aastal,  veavad</w:t>
      </w:r>
      <w:r>
        <w:rPr>
          <w:rFonts w:cs="Calibri"/>
          <w:sz w:val="22"/>
          <w:szCs w:val="22"/>
        </w:rPr>
        <w:t>ki</w:t>
      </w:r>
      <w:r w:rsidRPr="00C02AA4">
        <w:rPr>
          <w:rFonts w:cs="Calibri"/>
          <w:sz w:val="22"/>
          <w:szCs w:val="22"/>
        </w:rPr>
        <w:t xml:space="preserve"> Tallinn ja Tartu. </w:t>
      </w:r>
      <w:r>
        <w:rPr>
          <w:rFonts w:cs="Calibri"/>
          <w:sz w:val="22"/>
          <w:szCs w:val="22"/>
        </w:rPr>
        <w:t xml:space="preserve">Tartus oli 2013 elamispindade </w:t>
      </w:r>
      <w:r w:rsidRPr="00C02AA4">
        <w:rPr>
          <w:rFonts w:cs="Arial"/>
          <w:color w:val="000000"/>
          <w:sz w:val="22"/>
          <w:szCs w:val="22"/>
        </w:rPr>
        <w:t xml:space="preserve">tehinguid üle 15% </w:t>
      </w:r>
      <w:r>
        <w:rPr>
          <w:rFonts w:cs="Arial"/>
          <w:color w:val="000000"/>
          <w:sz w:val="22"/>
          <w:szCs w:val="22"/>
        </w:rPr>
        <w:t xml:space="preserve">mullusest </w:t>
      </w:r>
      <w:r w:rsidRPr="00C02AA4">
        <w:rPr>
          <w:rFonts w:cs="Arial"/>
          <w:color w:val="000000"/>
          <w:sz w:val="22"/>
          <w:szCs w:val="22"/>
        </w:rPr>
        <w:t>rohkem</w:t>
      </w:r>
      <w:r>
        <w:rPr>
          <w:rFonts w:cs="Arial"/>
          <w:color w:val="000000"/>
          <w:sz w:val="22"/>
          <w:szCs w:val="22"/>
        </w:rPr>
        <w:t>.</w:t>
      </w:r>
      <w:r w:rsidRPr="00C02AA4">
        <w:rPr>
          <w:rFonts w:cs="Arial"/>
          <w:color w:val="000000"/>
          <w:sz w:val="22"/>
          <w:szCs w:val="22"/>
        </w:rPr>
        <w:t xml:space="preserve"> </w:t>
      </w:r>
      <w:r w:rsidRPr="00C02AA4">
        <w:rPr>
          <w:rFonts w:cs="Calibri"/>
          <w:sz w:val="22"/>
          <w:szCs w:val="22"/>
        </w:rPr>
        <w:t>Kinnisvarabuum toimub sõltumata nõrgast majanduskasvust, kuna nõudlus on kõrge. Sestap peaks ka hinnatõus kiirenema. 2013 aastal tõusid Tartus korterite hinnad 12.1% 1,073.9 EUR/m</w:t>
      </w:r>
      <w:r w:rsidRPr="00E961E2">
        <w:rPr>
          <w:rFonts w:cs="Calibri"/>
          <w:sz w:val="22"/>
          <w:szCs w:val="22"/>
          <w:vertAlign w:val="superscript"/>
        </w:rPr>
        <w:t>2</w:t>
      </w:r>
      <w:r w:rsidRPr="00C02AA4">
        <w:rPr>
          <w:rFonts w:cs="Calibri"/>
          <w:sz w:val="22"/>
          <w:szCs w:val="22"/>
        </w:rPr>
        <w:t>, jäädes alla vaid Tallinnale (15.5% €1,272.4 EUR/m</w:t>
      </w:r>
      <w:r w:rsidRPr="00E961E2">
        <w:rPr>
          <w:rFonts w:cs="Calibri"/>
          <w:sz w:val="22"/>
          <w:szCs w:val="22"/>
          <w:vertAlign w:val="superscript"/>
        </w:rPr>
        <w:t>2</w:t>
      </w:r>
      <w:r>
        <w:rPr>
          <w:rFonts w:cs="Calibri"/>
          <w:sz w:val="22"/>
          <w:szCs w:val="22"/>
        </w:rPr>
        <w:t>).</w:t>
      </w:r>
      <w:r w:rsidRPr="00C02AA4">
        <w:rPr>
          <w:rFonts w:cs="Calibri"/>
          <w:sz w:val="22"/>
          <w:szCs w:val="22"/>
        </w:rPr>
        <w:t xml:space="preserve"> </w:t>
      </w:r>
      <w:r w:rsidRPr="00C02AA4">
        <w:rPr>
          <w:rFonts w:cs="Arial"/>
          <w:sz w:val="22"/>
          <w:szCs w:val="22"/>
        </w:rPr>
        <w:t>Väga aktiivne korteriturg on mõjutanud nii hoonestatud ja hoonestamata elamumaade turgu</w:t>
      </w:r>
      <w:r>
        <w:rPr>
          <w:rFonts w:cs="Arial"/>
          <w:sz w:val="22"/>
          <w:szCs w:val="22"/>
        </w:rPr>
        <w:t>.</w:t>
      </w:r>
      <w:r w:rsidRPr="00E961E2">
        <w:rPr>
          <w:rFonts w:cs="Arial"/>
          <w:color w:val="000000"/>
          <w:sz w:val="22"/>
          <w:szCs w:val="22"/>
        </w:rPr>
        <w:t xml:space="preserve"> </w:t>
      </w:r>
      <w:r>
        <w:rPr>
          <w:rFonts w:cs="Arial"/>
          <w:color w:val="000000"/>
          <w:sz w:val="22"/>
          <w:szCs w:val="22"/>
        </w:rPr>
        <w:t xml:space="preserve">Ometi on </w:t>
      </w:r>
      <w:r w:rsidRPr="00C02AA4">
        <w:rPr>
          <w:rFonts w:cs="Arial"/>
          <w:color w:val="000000"/>
          <w:sz w:val="22"/>
          <w:szCs w:val="22"/>
        </w:rPr>
        <w:t>Tartu korteriturg väga sesoonne, mille kinnituseks on läbivalt sügishooajal tehingute vähenemine</w:t>
      </w:r>
      <w:r>
        <w:rPr>
          <w:rFonts w:cs="Arial"/>
          <w:color w:val="000000"/>
          <w:sz w:val="22"/>
          <w:szCs w:val="22"/>
        </w:rPr>
        <w:t>.</w:t>
      </w:r>
    </w:p>
    <w:p w:rsidR="00E961E2" w:rsidRDefault="00E961E2" w:rsidP="00E961E2">
      <w:pPr>
        <w:pStyle w:val="Normaallaadveeb"/>
        <w:spacing w:before="150" w:beforeAutospacing="0" w:after="75" w:afterAutospacing="0"/>
        <w:jc w:val="both"/>
        <w:rPr>
          <w:rFonts w:asciiTheme="minorHAnsi" w:hAnsiTheme="minorHAnsi" w:cs="Arial"/>
          <w:color w:val="000000"/>
          <w:sz w:val="22"/>
          <w:szCs w:val="22"/>
        </w:rPr>
      </w:pPr>
      <w:r w:rsidRPr="00C02AA4">
        <w:rPr>
          <w:rFonts w:asciiTheme="minorHAnsi" w:hAnsiTheme="minorHAnsi" w:cs="Arial"/>
          <w:color w:val="000000"/>
          <w:sz w:val="22"/>
          <w:szCs w:val="22"/>
        </w:rPr>
        <w:t xml:space="preserve">LVM kinnisvara ennustab, et 2014 </w:t>
      </w:r>
      <w:r>
        <w:rPr>
          <w:rFonts w:asciiTheme="minorHAnsi" w:hAnsiTheme="minorHAnsi" w:cs="Arial"/>
          <w:color w:val="000000"/>
          <w:sz w:val="22"/>
          <w:szCs w:val="22"/>
        </w:rPr>
        <w:t xml:space="preserve">võib </w:t>
      </w:r>
      <w:r w:rsidRPr="00C02AA4">
        <w:rPr>
          <w:rFonts w:asciiTheme="minorHAnsi" w:hAnsiTheme="minorHAnsi" w:cs="Arial"/>
          <w:color w:val="000000"/>
          <w:sz w:val="22"/>
          <w:szCs w:val="22"/>
        </w:rPr>
        <w:t>saa</w:t>
      </w:r>
      <w:r>
        <w:rPr>
          <w:rFonts w:asciiTheme="minorHAnsi" w:hAnsiTheme="minorHAnsi" w:cs="Arial"/>
          <w:color w:val="000000"/>
          <w:sz w:val="22"/>
          <w:szCs w:val="22"/>
        </w:rPr>
        <w:t>da</w:t>
      </w:r>
      <w:r w:rsidRPr="00C02AA4">
        <w:rPr>
          <w:rFonts w:asciiTheme="minorHAnsi" w:hAnsiTheme="minorHAnsi" w:cs="Arial"/>
          <w:color w:val="000000"/>
          <w:sz w:val="22"/>
          <w:szCs w:val="22"/>
        </w:rPr>
        <w:t xml:space="preserve"> lõplikult ostjaturust taas müüjaturg. Selle esimeseks põhjuseks on vähenev pakkumine. Pakkumiste arv on võrreldes mullusega umbes kümnendiku väiksem ning langus näib jätkuvat. Madalad intressimäärad loovad soodsa lähtekoha uue kodu ostjatele, mis paljuski toetab kinnisvarahindade kasvu. Et hinnad on jõudmas buumieelsele tasemele, siis võib oletada elamistingimuste parandamist ja </w:t>
      </w:r>
      <w:r>
        <w:rPr>
          <w:rFonts w:asciiTheme="minorHAnsi" w:hAnsiTheme="minorHAnsi" w:cs="Arial"/>
          <w:color w:val="000000"/>
          <w:sz w:val="22"/>
          <w:szCs w:val="22"/>
        </w:rPr>
        <w:t>avaneb võimalus panna müüki vana kodu</w:t>
      </w:r>
      <w:r w:rsidRPr="00C02AA4">
        <w:rPr>
          <w:rFonts w:asciiTheme="minorHAnsi" w:hAnsiTheme="minorHAnsi" w:cs="Arial"/>
          <w:color w:val="000000"/>
          <w:sz w:val="22"/>
          <w:szCs w:val="22"/>
        </w:rPr>
        <w:t xml:space="preserve">. Vähesed uusarendused müüvad hästi, mis tõestab nõudluse kasvu. </w:t>
      </w:r>
      <w:r>
        <w:rPr>
          <w:rFonts w:asciiTheme="minorHAnsi" w:hAnsiTheme="minorHAnsi" w:cs="Arial"/>
          <w:color w:val="000000"/>
          <w:sz w:val="22"/>
          <w:szCs w:val="22"/>
        </w:rPr>
        <w:t>Sõltub, milline on</w:t>
      </w:r>
      <w:r w:rsidRPr="00C02AA4">
        <w:rPr>
          <w:rFonts w:asciiTheme="minorHAnsi" w:hAnsiTheme="minorHAnsi" w:cs="Arial"/>
          <w:color w:val="000000"/>
          <w:sz w:val="22"/>
          <w:szCs w:val="22"/>
        </w:rPr>
        <w:t xml:space="preserve"> uute objektide osakaal ning milline</w:t>
      </w:r>
      <w:r w:rsidR="00833F7E">
        <w:rPr>
          <w:rFonts w:asciiTheme="minorHAnsi" w:hAnsiTheme="minorHAnsi" w:cs="Arial"/>
          <w:color w:val="000000"/>
          <w:sz w:val="22"/>
          <w:szCs w:val="22"/>
        </w:rPr>
        <w:t xml:space="preserve"> on</w:t>
      </w:r>
      <w:r w:rsidRPr="00C02AA4">
        <w:rPr>
          <w:rFonts w:asciiTheme="minorHAnsi" w:hAnsiTheme="minorHAnsi" w:cs="Arial"/>
          <w:color w:val="000000"/>
          <w:sz w:val="22"/>
          <w:szCs w:val="22"/>
        </w:rPr>
        <w:t xml:space="preserve"> uute objektide </w:t>
      </w:r>
      <w:proofErr w:type="spellStart"/>
      <w:r w:rsidRPr="00C02AA4">
        <w:rPr>
          <w:rFonts w:asciiTheme="minorHAnsi" w:hAnsiTheme="minorHAnsi" w:cs="Arial"/>
          <w:color w:val="000000"/>
          <w:sz w:val="22"/>
          <w:szCs w:val="22"/>
        </w:rPr>
        <w:t>hinnapreemium</w:t>
      </w:r>
      <w:proofErr w:type="spellEnd"/>
      <w:r w:rsidRPr="00C02AA4">
        <w:rPr>
          <w:rFonts w:asciiTheme="minorHAnsi" w:hAnsiTheme="minorHAnsi" w:cs="Arial"/>
          <w:color w:val="000000"/>
          <w:sz w:val="22"/>
          <w:szCs w:val="22"/>
        </w:rPr>
        <w:t>.</w:t>
      </w:r>
      <w:r w:rsidRPr="00E961E2">
        <w:rPr>
          <w:rFonts w:asciiTheme="minorHAnsi" w:hAnsiTheme="minorHAnsi" w:cs="Arial"/>
          <w:color w:val="000000"/>
          <w:sz w:val="22"/>
          <w:szCs w:val="22"/>
        </w:rPr>
        <w:t xml:space="preserve"> </w:t>
      </w:r>
      <w:r w:rsidRPr="00C02AA4">
        <w:rPr>
          <w:rFonts w:asciiTheme="minorHAnsi" w:hAnsiTheme="minorHAnsi" w:cs="Arial"/>
          <w:color w:val="000000"/>
          <w:sz w:val="22"/>
          <w:szCs w:val="22"/>
        </w:rPr>
        <w:t>Eeskätt sõltub hind ka uute objektide asukohast</w:t>
      </w:r>
      <w:r>
        <w:rPr>
          <w:rFonts w:asciiTheme="minorHAnsi" w:hAnsiTheme="minorHAnsi" w:cs="Arial"/>
          <w:color w:val="000000"/>
          <w:sz w:val="22"/>
          <w:szCs w:val="22"/>
        </w:rPr>
        <w:t>.</w:t>
      </w:r>
    </w:p>
    <w:p w:rsidR="00EC2E69" w:rsidRDefault="00EC2E69" w:rsidP="00E961E2">
      <w:pPr>
        <w:pStyle w:val="Normaallaadveeb"/>
        <w:spacing w:before="150" w:beforeAutospacing="0" w:after="75" w:afterAutospacing="0"/>
        <w:jc w:val="both"/>
        <w:rPr>
          <w:rFonts w:asciiTheme="minorHAnsi" w:hAnsiTheme="minorHAnsi" w:cs="Arial"/>
          <w:color w:val="000000"/>
          <w:sz w:val="22"/>
          <w:szCs w:val="22"/>
        </w:rPr>
      </w:pPr>
    </w:p>
    <w:p w:rsidR="00CC14E1" w:rsidRDefault="00CC14E1">
      <w:pPr>
        <w:spacing w:after="200" w:line="276" w:lineRule="auto"/>
        <w:rPr>
          <w:rFonts w:cs="Arial"/>
          <w:color w:val="000000"/>
          <w:sz w:val="22"/>
          <w:szCs w:val="22"/>
          <w:lang w:eastAsia="et-EE"/>
        </w:rPr>
      </w:pPr>
      <w:r>
        <w:rPr>
          <w:rFonts w:cs="Arial"/>
          <w:color w:val="000000"/>
          <w:sz w:val="22"/>
          <w:szCs w:val="22"/>
        </w:rPr>
        <w:br w:type="page"/>
      </w:r>
    </w:p>
    <w:p w:rsidR="00EC2E69" w:rsidRDefault="00EC2E69" w:rsidP="00E961E2">
      <w:pPr>
        <w:pStyle w:val="Normaallaadveeb"/>
        <w:spacing w:before="150" w:beforeAutospacing="0" w:after="75" w:afterAutospacing="0"/>
        <w:jc w:val="both"/>
        <w:rPr>
          <w:rFonts w:asciiTheme="minorHAnsi" w:hAnsiTheme="minorHAnsi" w:cs="Arial"/>
          <w:color w:val="000000"/>
          <w:sz w:val="22"/>
          <w:szCs w:val="22"/>
        </w:rPr>
      </w:pPr>
    </w:p>
    <w:p w:rsidR="00BA0CA5" w:rsidRDefault="00BA0CA5" w:rsidP="00E961E2">
      <w:pPr>
        <w:pStyle w:val="Normaallaadveeb"/>
        <w:spacing w:before="150" w:beforeAutospacing="0" w:after="75" w:afterAutospacing="0"/>
        <w:jc w:val="both"/>
        <w:rPr>
          <w:rFonts w:asciiTheme="minorHAnsi" w:hAnsiTheme="minorHAnsi" w:cs="Arial"/>
          <w:color w:val="000000"/>
          <w:sz w:val="22"/>
          <w:szCs w:val="22"/>
        </w:rPr>
      </w:pPr>
      <w:r>
        <w:rPr>
          <w:rFonts w:asciiTheme="minorHAnsi" w:hAnsiTheme="minorHAnsi" w:cs="Arial"/>
          <w:color w:val="000000"/>
          <w:sz w:val="22"/>
          <w:szCs w:val="22"/>
        </w:rPr>
        <w:t>Tabel 3</w:t>
      </w:r>
      <w:r w:rsidR="00EC2E69">
        <w:rPr>
          <w:rFonts w:asciiTheme="minorHAnsi" w:hAnsiTheme="minorHAnsi" w:cs="Arial"/>
          <w:color w:val="000000"/>
          <w:sz w:val="22"/>
          <w:szCs w:val="22"/>
        </w:rPr>
        <w:t xml:space="preserve">. </w:t>
      </w:r>
      <w:r>
        <w:rPr>
          <w:rFonts w:asciiTheme="minorHAnsi" w:hAnsiTheme="minorHAnsi" w:cs="Arial"/>
          <w:color w:val="000000"/>
          <w:sz w:val="22"/>
          <w:szCs w:val="22"/>
        </w:rPr>
        <w:t>Tartu linna korteritehingute statistika 201</w:t>
      </w:r>
      <w:r w:rsidR="00CC14E1">
        <w:rPr>
          <w:rFonts w:asciiTheme="minorHAnsi" w:hAnsiTheme="minorHAnsi" w:cs="Arial"/>
          <w:color w:val="000000"/>
          <w:sz w:val="22"/>
          <w:szCs w:val="22"/>
        </w:rPr>
        <w:t>3</w:t>
      </w:r>
    </w:p>
    <w:tbl>
      <w:tblPr>
        <w:tblW w:w="5580" w:type="dxa"/>
        <w:tblInd w:w="70" w:type="dxa"/>
        <w:tblCellMar>
          <w:left w:w="70" w:type="dxa"/>
          <w:right w:w="70" w:type="dxa"/>
        </w:tblCellMar>
        <w:tblLook w:val="04A0" w:firstRow="1" w:lastRow="0" w:firstColumn="1" w:lastColumn="0" w:noHBand="0" w:noVBand="1"/>
      </w:tblPr>
      <w:tblGrid>
        <w:gridCol w:w="1308"/>
        <w:gridCol w:w="913"/>
        <w:gridCol w:w="906"/>
        <w:gridCol w:w="933"/>
        <w:gridCol w:w="652"/>
        <w:gridCol w:w="1015"/>
      </w:tblGrid>
      <w:tr w:rsidR="00EC2E69" w:rsidRPr="00EC2E69" w:rsidTr="00EC2E69">
        <w:trPr>
          <w:trHeight w:val="864"/>
        </w:trPr>
        <w:tc>
          <w:tcPr>
            <w:tcW w:w="1240" w:type="dxa"/>
            <w:tcBorders>
              <w:top w:val="nil"/>
              <w:left w:val="nil"/>
              <w:bottom w:val="nil"/>
              <w:right w:val="nil"/>
            </w:tcBorders>
            <w:shd w:val="clear" w:color="auto" w:fill="auto"/>
            <w:noWrap/>
            <w:vAlign w:val="bottom"/>
            <w:hideMark/>
          </w:tcPr>
          <w:p w:rsidR="00EC2E69" w:rsidRPr="00EC2E69" w:rsidRDefault="00CC14E1" w:rsidP="00CC14E1">
            <w:pPr>
              <w:jc w:val="center"/>
              <w:rPr>
                <w:rFonts w:ascii="Calibri" w:hAnsi="Calibri"/>
                <w:b/>
                <w:color w:val="000000"/>
                <w:sz w:val="20"/>
                <w:lang w:eastAsia="et-EE"/>
              </w:rPr>
            </w:pPr>
            <w:r w:rsidRPr="00CC14E1">
              <w:rPr>
                <w:rFonts w:ascii="Calibri" w:hAnsi="Calibri"/>
                <w:b/>
                <w:color w:val="000000"/>
                <w:sz w:val="20"/>
                <w:lang w:eastAsia="et-EE"/>
              </w:rPr>
              <w:t>Linnaosa</w:t>
            </w:r>
          </w:p>
        </w:tc>
        <w:tc>
          <w:tcPr>
            <w:tcW w:w="834" w:type="dxa"/>
            <w:tcBorders>
              <w:top w:val="nil"/>
              <w:left w:val="nil"/>
              <w:bottom w:val="nil"/>
              <w:right w:val="nil"/>
            </w:tcBorders>
            <w:shd w:val="clear" w:color="auto" w:fill="auto"/>
            <w:vAlign w:val="bottom"/>
            <w:hideMark/>
          </w:tcPr>
          <w:p w:rsidR="00EC2E69" w:rsidRPr="00EC2E69" w:rsidRDefault="00EC2E69" w:rsidP="00CC14E1">
            <w:pPr>
              <w:jc w:val="center"/>
              <w:rPr>
                <w:rFonts w:ascii="Calibri" w:hAnsi="Calibri"/>
                <w:b/>
                <w:color w:val="000000"/>
                <w:sz w:val="20"/>
                <w:lang w:eastAsia="et-EE"/>
              </w:rPr>
            </w:pPr>
            <w:r w:rsidRPr="00EC2E69">
              <w:rPr>
                <w:rFonts w:ascii="Calibri" w:hAnsi="Calibri"/>
                <w:b/>
                <w:color w:val="000000"/>
                <w:sz w:val="20"/>
                <w:lang w:eastAsia="et-EE"/>
              </w:rPr>
              <w:t>Tehingud</w:t>
            </w:r>
          </w:p>
        </w:tc>
        <w:tc>
          <w:tcPr>
            <w:tcW w:w="906" w:type="dxa"/>
            <w:tcBorders>
              <w:top w:val="nil"/>
              <w:left w:val="nil"/>
              <w:bottom w:val="nil"/>
              <w:right w:val="nil"/>
            </w:tcBorders>
            <w:shd w:val="clear" w:color="auto" w:fill="auto"/>
            <w:vAlign w:val="bottom"/>
            <w:hideMark/>
          </w:tcPr>
          <w:p w:rsidR="00EC2E69" w:rsidRPr="00EC2E69" w:rsidRDefault="00EC2E69" w:rsidP="00CC14E1">
            <w:pPr>
              <w:jc w:val="center"/>
              <w:rPr>
                <w:rFonts w:ascii="Calibri" w:hAnsi="Calibri"/>
                <w:b/>
                <w:color w:val="000000"/>
                <w:sz w:val="20"/>
                <w:lang w:eastAsia="et-EE"/>
              </w:rPr>
            </w:pPr>
            <w:r w:rsidRPr="00EC2E69">
              <w:rPr>
                <w:rFonts w:ascii="Calibri" w:hAnsi="Calibri"/>
                <w:b/>
                <w:color w:val="000000"/>
                <w:sz w:val="20"/>
                <w:lang w:eastAsia="et-EE"/>
              </w:rPr>
              <w:t>Pind</w:t>
            </w:r>
            <w:r w:rsidR="00CC14E1">
              <w:rPr>
                <w:rFonts w:ascii="Calibri" w:hAnsi="Calibri"/>
                <w:b/>
                <w:color w:val="000000"/>
                <w:sz w:val="20"/>
                <w:lang w:eastAsia="et-EE"/>
              </w:rPr>
              <w:t xml:space="preserve"> m</w:t>
            </w:r>
            <w:r w:rsidR="00CC14E1" w:rsidRPr="00CC14E1">
              <w:rPr>
                <w:rFonts w:ascii="Calibri" w:hAnsi="Calibri"/>
                <w:b/>
                <w:color w:val="000000"/>
                <w:sz w:val="20"/>
                <w:vertAlign w:val="superscript"/>
                <w:lang w:eastAsia="et-EE"/>
              </w:rPr>
              <w:t>2</w:t>
            </w:r>
          </w:p>
        </w:tc>
        <w:tc>
          <w:tcPr>
            <w:tcW w:w="933" w:type="dxa"/>
            <w:tcBorders>
              <w:top w:val="nil"/>
              <w:left w:val="nil"/>
              <w:bottom w:val="nil"/>
              <w:right w:val="nil"/>
            </w:tcBorders>
            <w:shd w:val="clear" w:color="auto" w:fill="auto"/>
            <w:vAlign w:val="bottom"/>
            <w:hideMark/>
          </w:tcPr>
          <w:p w:rsidR="00EC2E69" w:rsidRPr="00EC2E69" w:rsidRDefault="00EC2E69" w:rsidP="00CC14E1">
            <w:pPr>
              <w:jc w:val="center"/>
              <w:rPr>
                <w:rFonts w:ascii="Calibri" w:hAnsi="Calibri"/>
                <w:b/>
                <w:color w:val="000000"/>
                <w:sz w:val="20"/>
                <w:lang w:eastAsia="et-EE"/>
              </w:rPr>
            </w:pPr>
            <w:r w:rsidRPr="00EC2E69">
              <w:rPr>
                <w:rFonts w:ascii="Calibri" w:hAnsi="Calibri"/>
                <w:b/>
                <w:color w:val="000000"/>
                <w:sz w:val="20"/>
                <w:lang w:eastAsia="et-EE"/>
              </w:rPr>
              <w:t xml:space="preserve">Mediaan </w:t>
            </w:r>
            <w:r w:rsidR="00CC14E1" w:rsidRPr="00EC2E69">
              <w:rPr>
                <w:rFonts w:ascii="Calibri" w:hAnsi="Calibri"/>
                <w:b/>
                <w:color w:val="000000"/>
                <w:sz w:val="20"/>
                <w:lang w:eastAsia="et-EE"/>
              </w:rPr>
              <w:t>€</w:t>
            </w:r>
            <w:r w:rsidR="00CC14E1">
              <w:rPr>
                <w:rFonts w:ascii="Calibri" w:hAnsi="Calibri"/>
                <w:b/>
                <w:color w:val="000000"/>
                <w:sz w:val="20"/>
                <w:lang w:eastAsia="et-EE"/>
              </w:rPr>
              <w:t xml:space="preserve"> / m</w:t>
            </w:r>
            <w:r w:rsidR="00CC14E1" w:rsidRPr="00CC14E1">
              <w:rPr>
                <w:rFonts w:ascii="Calibri" w:hAnsi="Calibri"/>
                <w:b/>
                <w:color w:val="000000"/>
                <w:sz w:val="20"/>
                <w:vertAlign w:val="superscript"/>
                <w:lang w:eastAsia="et-EE"/>
              </w:rPr>
              <w:t>2</w:t>
            </w:r>
            <w:r w:rsidR="00CC14E1">
              <w:rPr>
                <w:rFonts w:ascii="Calibri" w:hAnsi="Calibri"/>
                <w:b/>
                <w:color w:val="000000"/>
                <w:sz w:val="20"/>
                <w:lang w:eastAsia="et-EE"/>
              </w:rPr>
              <w:t xml:space="preserve"> </w:t>
            </w:r>
          </w:p>
        </w:tc>
        <w:tc>
          <w:tcPr>
            <w:tcW w:w="652" w:type="dxa"/>
            <w:tcBorders>
              <w:top w:val="nil"/>
              <w:left w:val="nil"/>
              <w:bottom w:val="nil"/>
              <w:right w:val="nil"/>
            </w:tcBorders>
            <w:shd w:val="clear" w:color="auto" w:fill="auto"/>
            <w:vAlign w:val="bottom"/>
            <w:hideMark/>
          </w:tcPr>
          <w:p w:rsidR="00EC2E69" w:rsidRPr="00EC2E69" w:rsidRDefault="00EC2E69" w:rsidP="00CC14E1">
            <w:pPr>
              <w:jc w:val="center"/>
              <w:rPr>
                <w:rFonts w:ascii="Calibri" w:hAnsi="Calibri"/>
                <w:b/>
                <w:color w:val="000000"/>
                <w:sz w:val="20"/>
                <w:lang w:eastAsia="et-EE"/>
              </w:rPr>
            </w:pPr>
            <w:r w:rsidRPr="00EC2E69">
              <w:rPr>
                <w:rFonts w:ascii="Calibri" w:hAnsi="Calibri"/>
                <w:b/>
                <w:color w:val="000000"/>
                <w:sz w:val="20"/>
                <w:lang w:eastAsia="et-EE"/>
              </w:rPr>
              <w:t>STD</w:t>
            </w:r>
          </w:p>
        </w:tc>
        <w:tc>
          <w:tcPr>
            <w:tcW w:w="1015" w:type="dxa"/>
            <w:tcBorders>
              <w:top w:val="nil"/>
              <w:left w:val="nil"/>
              <w:bottom w:val="nil"/>
              <w:right w:val="nil"/>
            </w:tcBorders>
            <w:shd w:val="clear" w:color="auto" w:fill="auto"/>
            <w:vAlign w:val="bottom"/>
            <w:hideMark/>
          </w:tcPr>
          <w:p w:rsidR="00EC2E69" w:rsidRPr="00EC2E69" w:rsidRDefault="00EC2E69" w:rsidP="00CC14E1">
            <w:pPr>
              <w:jc w:val="center"/>
              <w:rPr>
                <w:rFonts w:ascii="Calibri" w:hAnsi="Calibri"/>
                <w:b/>
                <w:color w:val="000000"/>
                <w:sz w:val="20"/>
                <w:lang w:eastAsia="et-EE"/>
              </w:rPr>
            </w:pPr>
            <w:r w:rsidRPr="00EC2E69">
              <w:rPr>
                <w:rFonts w:ascii="Calibri" w:hAnsi="Calibri"/>
                <w:b/>
                <w:color w:val="000000"/>
                <w:sz w:val="20"/>
                <w:lang w:eastAsia="et-EE"/>
              </w:rPr>
              <w:t>Kokku tuhat €</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Tammelinn</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61</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61,25</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1303</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299</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4369</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Kesklinn</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195</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51,70</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1245</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469</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1245</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Vaksali</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122</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49,97</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1168</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440</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8064</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Supilinn</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56</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60,75</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1117</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485</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3960</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Tähtvere</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27</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65,04</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1060</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327</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1800</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Veeriku</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88</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53,45</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1040</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293</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5042</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Ülejõe</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204</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51,30</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1028</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411</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11034</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proofErr w:type="spellStart"/>
            <w:r w:rsidRPr="00EC2E69">
              <w:rPr>
                <w:rFonts w:ascii="Calibri" w:hAnsi="Calibri"/>
                <w:color w:val="000000"/>
                <w:sz w:val="22"/>
                <w:szCs w:val="22"/>
                <w:lang w:eastAsia="et-EE"/>
              </w:rPr>
              <w:t>Karlova</w:t>
            </w:r>
            <w:proofErr w:type="spellEnd"/>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204</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48,28</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1026</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298</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1019</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proofErr w:type="spellStart"/>
            <w:r w:rsidRPr="00EC2E69">
              <w:rPr>
                <w:rFonts w:ascii="Calibri" w:hAnsi="Calibri"/>
                <w:color w:val="000000"/>
                <w:sz w:val="22"/>
                <w:szCs w:val="22"/>
                <w:lang w:eastAsia="et-EE"/>
              </w:rPr>
              <w:t>Ropka</w:t>
            </w:r>
            <w:proofErr w:type="spellEnd"/>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35</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48,83</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939</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256</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1737</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proofErr w:type="spellStart"/>
            <w:r w:rsidRPr="00EC2E69">
              <w:rPr>
                <w:rFonts w:ascii="Calibri" w:hAnsi="Calibri"/>
                <w:color w:val="000000"/>
                <w:sz w:val="22"/>
                <w:szCs w:val="22"/>
                <w:lang w:eastAsia="et-EE"/>
              </w:rPr>
              <w:t>Ropka</w:t>
            </w:r>
            <w:proofErr w:type="spellEnd"/>
            <w:r w:rsidRPr="00EC2E69">
              <w:rPr>
                <w:rFonts w:ascii="Calibri" w:hAnsi="Calibri"/>
                <w:color w:val="000000"/>
                <w:sz w:val="22"/>
                <w:szCs w:val="22"/>
                <w:lang w:eastAsia="et-EE"/>
              </w:rPr>
              <w:t xml:space="preserve"> T</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33</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43,94</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927</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308</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1196</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Raadi</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71</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55,85</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926</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303</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3557</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Jaamamõisa</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74</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51,18</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889</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297</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3805</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Ränilinn</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26</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53,35</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880</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219</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1186</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Annelinn</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401</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52,37</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871</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219</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18154</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Variku</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10</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63,06</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775</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360</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429</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Ihaste</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132,93</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p>
        </w:tc>
        <w:tc>
          <w:tcPr>
            <w:tcW w:w="652"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p>
        </w:tc>
        <w:tc>
          <w:tcPr>
            <w:tcW w:w="1015"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Maarjamõisa</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42,55</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p>
        </w:tc>
        <w:tc>
          <w:tcPr>
            <w:tcW w:w="652"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p>
        </w:tc>
        <w:tc>
          <w:tcPr>
            <w:tcW w:w="1015"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 xml:space="preserve"> </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b/>
                <w:bCs/>
                <w:color w:val="000000"/>
                <w:szCs w:val="22"/>
                <w:lang w:eastAsia="et-EE"/>
              </w:rPr>
            </w:pPr>
            <w:r w:rsidRPr="00EC2E69">
              <w:rPr>
                <w:rFonts w:ascii="Calibri" w:hAnsi="Calibri"/>
                <w:b/>
                <w:bCs/>
                <w:color w:val="000000"/>
                <w:sz w:val="22"/>
                <w:szCs w:val="22"/>
                <w:lang w:eastAsia="et-EE"/>
              </w:rPr>
              <w:t>TARTU</w:t>
            </w:r>
            <w:r w:rsidR="00CC14E1">
              <w:rPr>
                <w:rFonts w:ascii="Calibri" w:hAnsi="Calibri"/>
                <w:b/>
                <w:bCs/>
                <w:color w:val="000000"/>
                <w:sz w:val="22"/>
                <w:szCs w:val="22"/>
                <w:lang w:eastAsia="et-EE"/>
              </w:rPr>
              <w:t xml:space="preserve"> LINN</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b/>
                <w:bCs/>
                <w:color w:val="000000"/>
                <w:szCs w:val="22"/>
                <w:lang w:eastAsia="et-EE"/>
              </w:rPr>
            </w:pPr>
            <w:r w:rsidRPr="00EC2E69">
              <w:rPr>
                <w:rFonts w:ascii="Calibri" w:hAnsi="Calibri"/>
                <w:b/>
                <w:bCs/>
                <w:color w:val="000000"/>
                <w:sz w:val="22"/>
                <w:szCs w:val="22"/>
                <w:lang w:eastAsia="et-EE"/>
              </w:rPr>
              <w:t>1618</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b/>
                <w:bCs/>
                <w:color w:val="000000"/>
                <w:szCs w:val="22"/>
                <w:lang w:eastAsia="et-EE"/>
              </w:rPr>
            </w:pPr>
            <w:r w:rsidRPr="00EC2E69">
              <w:rPr>
                <w:rFonts w:ascii="Calibri" w:hAnsi="Calibri"/>
                <w:b/>
                <w:bCs/>
                <w:color w:val="000000"/>
                <w:sz w:val="22"/>
                <w:szCs w:val="22"/>
                <w:lang w:eastAsia="et-EE"/>
              </w:rPr>
              <w:t>52,43</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b/>
                <w:bCs/>
                <w:color w:val="000000"/>
                <w:szCs w:val="22"/>
                <w:lang w:eastAsia="et-EE"/>
              </w:rPr>
            </w:pPr>
            <w:r w:rsidRPr="00EC2E69">
              <w:rPr>
                <w:rFonts w:ascii="Calibri" w:hAnsi="Calibri"/>
                <w:b/>
                <w:bCs/>
                <w:color w:val="000000"/>
                <w:sz w:val="22"/>
                <w:szCs w:val="22"/>
                <w:lang w:eastAsia="et-EE"/>
              </w:rPr>
              <w:t>988</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b/>
                <w:bCs/>
                <w:color w:val="000000"/>
                <w:szCs w:val="22"/>
                <w:lang w:eastAsia="et-EE"/>
              </w:rPr>
            </w:pPr>
            <w:r w:rsidRPr="00EC2E69">
              <w:rPr>
                <w:rFonts w:ascii="Calibri" w:hAnsi="Calibri"/>
                <w:b/>
                <w:bCs/>
                <w:color w:val="000000"/>
                <w:sz w:val="22"/>
                <w:szCs w:val="22"/>
                <w:lang w:eastAsia="et-EE"/>
              </w:rPr>
              <w:t>365</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b/>
                <w:bCs/>
                <w:color w:val="000000"/>
                <w:szCs w:val="22"/>
                <w:lang w:eastAsia="et-EE"/>
              </w:rPr>
            </w:pPr>
            <w:r w:rsidRPr="00EC2E69">
              <w:rPr>
                <w:rFonts w:ascii="Calibri" w:hAnsi="Calibri"/>
                <w:b/>
                <w:bCs/>
                <w:color w:val="000000"/>
                <w:sz w:val="22"/>
                <w:szCs w:val="22"/>
                <w:lang w:eastAsia="et-EE"/>
              </w:rPr>
              <w:t>87451</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Ülenurme</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113</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65,23</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911</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296</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6612</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Tartu</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118</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65,88</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1041</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355</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7063</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Luunja</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77</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67,29</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1124</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307</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5368</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Haaslava</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9</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53,24</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317</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144</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149</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color w:val="000000"/>
                <w:szCs w:val="22"/>
                <w:lang w:eastAsia="et-EE"/>
              </w:rPr>
            </w:pPr>
            <w:r w:rsidRPr="00EC2E69">
              <w:rPr>
                <w:rFonts w:ascii="Calibri" w:hAnsi="Calibri"/>
                <w:color w:val="000000"/>
                <w:sz w:val="22"/>
                <w:szCs w:val="22"/>
                <w:lang w:eastAsia="et-EE"/>
              </w:rPr>
              <w:t>Tähtvere</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42</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61,15</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627</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261,7</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color w:val="000000"/>
                <w:szCs w:val="22"/>
                <w:lang w:eastAsia="et-EE"/>
              </w:rPr>
            </w:pPr>
            <w:r w:rsidRPr="00EC2E69">
              <w:rPr>
                <w:rFonts w:ascii="Calibri" w:hAnsi="Calibri"/>
                <w:color w:val="000000"/>
                <w:sz w:val="22"/>
                <w:szCs w:val="22"/>
                <w:lang w:eastAsia="et-EE"/>
              </w:rPr>
              <w:t>1684</w:t>
            </w:r>
          </w:p>
        </w:tc>
      </w:tr>
      <w:tr w:rsidR="00EC2E69" w:rsidRPr="00EC2E69" w:rsidTr="00EC2E69">
        <w:trPr>
          <w:trHeight w:val="288"/>
        </w:trPr>
        <w:tc>
          <w:tcPr>
            <w:tcW w:w="1240" w:type="dxa"/>
            <w:tcBorders>
              <w:top w:val="nil"/>
              <w:left w:val="nil"/>
              <w:bottom w:val="nil"/>
              <w:right w:val="nil"/>
            </w:tcBorders>
            <w:shd w:val="clear" w:color="auto" w:fill="auto"/>
            <w:noWrap/>
            <w:vAlign w:val="bottom"/>
            <w:hideMark/>
          </w:tcPr>
          <w:p w:rsidR="00EC2E69" w:rsidRPr="00EC2E69" w:rsidRDefault="00EC2E69" w:rsidP="00EC2E69">
            <w:pPr>
              <w:rPr>
                <w:rFonts w:ascii="Calibri" w:hAnsi="Calibri"/>
                <w:b/>
                <w:bCs/>
                <w:color w:val="000000"/>
                <w:szCs w:val="22"/>
                <w:lang w:eastAsia="et-EE"/>
              </w:rPr>
            </w:pPr>
            <w:r w:rsidRPr="00EC2E69">
              <w:rPr>
                <w:rFonts w:ascii="Calibri" w:hAnsi="Calibri"/>
                <w:b/>
                <w:bCs/>
                <w:color w:val="000000"/>
                <w:sz w:val="22"/>
                <w:szCs w:val="22"/>
                <w:lang w:eastAsia="et-EE"/>
              </w:rPr>
              <w:t>EESLINN</w:t>
            </w:r>
          </w:p>
        </w:tc>
        <w:tc>
          <w:tcPr>
            <w:tcW w:w="834"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b/>
                <w:bCs/>
                <w:color w:val="000000"/>
                <w:szCs w:val="22"/>
                <w:lang w:eastAsia="et-EE"/>
              </w:rPr>
            </w:pPr>
            <w:r w:rsidRPr="00EC2E69">
              <w:rPr>
                <w:rFonts w:ascii="Calibri" w:hAnsi="Calibri"/>
                <w:b/>
                <w:bCs/>
                <w:color w:val="000000"/>
                <w:sz w:val="22"/>
                <w:szCs w:val="22"/>
                <w:lang w:eastAsia="et-EE"/>
              </w:rPr>
              <w:t>359</w:t>
            </w:r>
          </w:p>
        </w:tc>
        <w:tc>
          <w:tcPr>
            <w:tcW w:w="906"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b/>
                <w:bCs/>
                <w:color w:val="000000"/>
                <w:szCs w:val="22"/>
                <w:lang w:eastAsia="et-EE"/>
              </w:rPr>
            </w:pPr>
            <w:r w:rsidRPr="00EC2E69">
              <w:rPr>
                <w:rFonts w:ascii="Calibri" w:hAnsi="Calibri"/>
                <w:b/>
                <w:bCs/>
                <w:color w:val="000000"/>
                <w:sz w:val="22"/>
                <w:szCs w:val="22"/>
                <w:lang w:eastAsia="et-EE"/>
              </w:rPr>
              <w:t>63</w:t>
            </w:r>
          </w:p>
        </w:tc>
        <w:tc>
          <w:tcPr>
            <w:tcW w:w="933"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b/>
                <w:bCs/>
                <w:color w:val="000000"/>
                <w:szCs w:val="22"/>
                <w:lang w:eastAsia="et-EE"/>
              </w:rPr>
            </w:pPr>
            <w:r w:rsidRPr="00EC2E69">
              <w:rPr>
                <w:rFonts w:ascii="Calibri" w:hAnsi="Calibri"/>
                <w:b/>
                <w:bCs/>
                <w:color w:val="000000"/>
                <w:sz w:val="22"/>
                <w:szCs w:val="22"/>
                <w:lang w:eastAsia="et-EE"/>
              </w:rPr>
              <w:t>804</w:t>
            </w:r>
          </w:p>
        </w:tc>
        <w:tc>
          <w:tcPr>
            <w:tcW w:w="652"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b/>
                <w:bCs/>
                <w:color w:val="000000"/>
                <w:szCs w:val="22"/>
                <w:lang w:eastAsia="et-EE"/>
              </w:rPr>
            </w:pPr>
            <w:r w:rsidRPr="00EC2E69">
              <w:rPr>
                <w:rFonts w:ascii="Calibri" w:hAnsi="Calibri"/>
                <w:b/>
                <w:bCs/>
                <w:color w:val="000000"/>
                <w:sz w:val="22"/>
                <w:szCs w:val="22"/>
                <w:lang w:eastAsia="et-EE"/>
              </w:rPr>
              <w:t>273</w:t>
            </w:r>
          </w:p>
        </w:tc>
        <w:tc>
          <w:tcPr>
            <w:tcW w:w="1015" w:type="dxa"/>
            <w:tcBorders>
              <w:top w:val="nil"/>
              <w:left w:val="nil"/>
              <w:bottom w:val="nil"/>
              <w:right w:val="nil"/>
            </w:tcBorders>
            <w:shd w:val="clear" w:color="auto" w:fill="auto"/>
            <w:noWrap/>
            <w:vAlign w:val="bottom"/>
            <w:hideMark/>
          </w:tcPr>
          <w:p w:rsidR="00EC2E69" w:rsidRPr="00EC2E69" w:rsidRDefault="00EC2E69" w:rsidP="00EC2E69">
            <w:pPr>
              <w:jc w:val="right"/>
              <w:rPr>
                <w:rFonts w:ascii="Calibri" w:hAnsi="Calibri"/>
                <w:b/>
                <w:bCs/>
                <w:color w:val="000000"/>
                <w:szCs w:val="22"/>
                <w:lang w:eastAsia="et-EE"/>
              </w:rPr>
            </w:pPr>
            <w:r w:rsidRPr="00EC2E69">
              <w:rPr>
                <w:rFonts w:ascii="Calibri" w:hAnsi="Calibri"/>
                <w:b/>
                <w:bCs/>
                <w:color w:val="000000"/>
                <w:sz w:val="22"/>
                <w:szCs w:val="22"/>
                <w:lang w:eastAsia="et-EE"/>
              </w:rPr>
              <w:t>20875</w:t>
            </w:r>
          </w:p>
        </w:tc>
      </w:tr>
    </w:tbl>
    <w:p w:rsidR="00BA0CA5" w:rsidRDefault="00BA0CA5" w:rsidP="00E961E2">
      <w:pPr>
        <w:pStyle w:val="Normaallaadveeb"/>
        <w:spacing w:before="150" w:beforeAutospacing="0" w:after="75" w:afterAutospacing="0"/>
        <w:jc w:val="both"/>
        <w:rPr>
          <w:rFonts w:asciiTheme="minorHAnsi" w:hAnsiTheme="minorHAnsi" w:cs="Arial"/>
          <w:color w:val="000000"/>
          <w:sz w:val="22"/>
          <w:szCs w:val="22"/>
        </w:rPr>
      </w:pPr>
    </w:p>
    <w:p w:rsidR="00EC2E69" w:rsidRDefault="00EC2E69" w:rsidP="00EC2E69">
      <w:pPr>
        <w:pStyle w:val="Normaallaadveeb"/>
        <w:spacing w:before="150" w:beforeAutospacing="0" w:after="75" w:afterAutospacing="0"/>
        <w:jc w:val="both"/>
        <w:rPr>
          <w:rFonts w:asciiTheme="minorHAnsi" w:hAnsiTheme="minorHAnsi" w:cs="Arial"/>
          <w:color w:val="000000"/>
          <w:sz w:val="22"/>
          <w:szCs w:val="22"/>
        </w:rPr>
      </w:pPr>
      <w:r>
        <w:rPr>
          <w:rFonts w:asciiTheme="minorHAnsi" w:hAnsiTheme="minorHAnsi" w:cs="Arial"/>
          <w:color w:val="000000"/>
          <w:sz w:val="22"/>
          <w:szCs w:val="22"/>
        </w:rPr>
        <w:t>Tabel 4. Tehinguaktiivsus, % kõigist korterist</w:t>
      </w:r>
    </w:p>
    <w:tbl>
      <w:tblPr>
        <w:tblW w:w="3708" w:type="dxa"/>
        <w:tblInd w:w="70" w:type="dxa"/>
        <w:tblCellMar>
          <w:left w:w="70" w:type="dxa"/>
          <w:right w:w="70" w:type="dxa"/>
        </w:tblCellMar>
        <w:tblLook w:val="04A0" w:firstRow="1" w:lastRow="0" w:firstColumn="1" w:lastColumn="0" w:noHBand="0" w:noVBand="1"/>
      </w:tblPr>
      <w:tblGrid>
        <w:gridCol w:w="1266"/>
        <w:gridCol w:w="1232"/>
        <w:gridCol w:w="1210"/>
      </w:tblGrid>
      <w:tr w:rsidR="00EC2E69" w:rsidRPr="00EC2E69" w:rsidTr="006C4B09">
        <w:trPr>
          <w:trHeight w:val="864"/>
        </w:trPr>
        <w:tc>
          <w:tcPr>
            <w:tcW w:w="1236" w:type="dxa"/>
            <w:tcBorders>
              <w:top w:val="nil"/>
              <w:left w:val="nil"/>
              <w:bottom w:val="nil"/>
              <w:right w:val="nil"/>
            </w:tcBorders>
            <w:shd w:val="clear" w:color="auto" w:fill="auto"/>
            <w:vAlign w:val="bottom"/>
            <w:hideMark/>
          </w:tcPr>
          <w:p w:rsidR="00EC2E69" w:rsidRPr="00EC2E69" w:rsidRDefault="00EC2E69" w:rsidP="006C4B09">
            <w:pPr>
              <w:rPr>
                <w:rFonts w:ascii="Calibri" w:hAnsi="Calibri"/>
                <w:color w:val="000000"/>
                <w:szCs w:val="22"/>
                <w:lang w:eastAsia="et-EE"/>
              </w:rPr>
            </w:pPr>
            <w:r>
              <w:rPr>
                <w:rFonts w:ascii="Calibri" w:hAnsi="Calibri"/>
                <w:color w:val="000000"/>
                <w:sz w:val="22"/>
                <w:szCs w:val="22"/>
                <w:lang w:eastAsia="et-EE"/>
              </w:rPr>
              <w:t>Linnaosa</w:t>
            </w:r>
          </w:p>
        </w:tc>
        <w:tc>
          <w:tcPr>
            <w:tcW w:w="1236" w:type="dxa"/>
            <w:tcBorders>
              <w:top w:val="nil"/>
              <w:left w:val="nil"/>
              <w:bottom w:val="nil"/>
              <w:right w:val="nil"/>
            </w:tcBorders>
            <w:vAlign w:val="bottom"/>
          </w:tcPr>
          <w:p w:rsidR="00EC2E69" w:rsidRPr="00EC2E69" w:rsidRDefault="00EC2E69" w:rsidP="006C4B09">
            <w:pPr>
              <w:rPr>
                <w:rFonts w:ascii="Calibri" w:hAnsi="Calibri"/>
                <w:color w:val="000000"/>
                <w:szCs w:val="22"/>
                <w:lang w:eastAsia="et-EE"/>
              </w:rPr>
            </w:pPr>
            <w:r>
              <w:rPr>
                <w:rFonts w:ascii="Calibri" w:hAnsi="Calibri"/>
                <w:color w:val="000000"/>
                <w:sz w:val="22"/>
                <w:szCs w:val="22"/>
                <w:lang w:eastAsia="et-EE"/>
              </w:rPr>
              <w:t>Tehinguid korteritest</w:t>
            </w:r>
          </w:p>
        </w:tc>
        <w:tc>
          <w:tcPr>
            <w:tcW w:w="1236" w:type="dxa"/>
            <w:tcBorders>
              <w:top w:val="nil"/>
              <w:left w:val="nil"/>
              <w:bottom w:val="nil"/>
              <w:right w:val="nil"/>
            </w:tcBorders>
          </w:tcPr>
          <w:p w:rsidR="00EC2E69" w:rsidRPr="00EC2E69" w:rsidRDefault="00EC2E69" w:rsidP="006C4B09">
            <w:pPr>
              <w:rPr>
                <w:rFonts w:ascii="Calibri" w:hAnsi="Calibri"/>
                <w:color w:val="000000"/>
                <w:szCs w:val="22"/>
                <w:lang w:eastAsia="et-EE"/>
              </w:rPr>
            </w:pPr>
          </w:p>
        </w:tc>
      </w:tr>
      <w:tr w:rsidR="00EC2E69" w:rsidRPr="00EC2E69" w:rsidTr="006C4B09">
        <w:trPr>
          <w:trHeight w:val="288"/>
        </w:trPr>
        <w:tc>
          <w:tcPr>
            <w:tcW w:w="1236" w:type="dxa"/>
            <w:tcBorders>
              <w:top w:val="nil"/>
              <w:left w:val="nil"/>
              <w:bottom w:val="nil"/>
              <w:right w:val="nil"/>
            </w:tcBorders>
            <w:shd w:val="clear" w:color="auto" w:fill="auto"/>
            <w:noWrap/>
            <w:vAlign w:val="bottom"/>
            <w:hideMark/>
          </w:tcPr>
          <w:p w:rsidR="00EC2E69" w:rsidRPr="00EC2E69" w:rsidRDefault="00EC2E69" w:rsidP="006C4B09">
            <w:pPr>
              <w:rPr>
                <w:rFonts w:ascii="Calibri" w:hAnsi="Calibri"/>
                <w:b/>
                <w:color w:val="000000"/>
                <w:szCs w:val="22"/>
                <w:lang w:eastAsia="et-EE"/>
              </w:rPr>
            </w:pPr>
            <w:r>
              <w:rPr>
                <w:rFonts w:ascii="Calibri" w:hAnsi="Calibri"/>
                <w:b/>
                <w:color w:val="000000"/>
                <w:sz w:val="22"/>
                <w:szCs w:val="22"/>
                <w:lang w:eastAsia="et-EE"/>
              </w:rPr>
              <w:t>V</w:t>
            </w:r>
            <w:r w:rsidRPr="00EC2E69">
              <w:rPr>
                <w:rFonts w:ascii="Calibri" w:hAnsi="Calibri"/>
                <w:b/>
                <w:color w:val="000000"/>
                <w:sz w:val="22"/>
                <w:szCs w:val="22"/>
                <w:lang w:eastAsia="et-EE"/>
              </w:rPr>
              <w:t>aksali</w:t>
            </w:r>
          </w:p>
        </w:tc>
        <w:tc>
          <w:tcPr>
            <w:tcW w:w="1236" w:type="dxa"/>
            <w:tcBorders>
              <w:top w:val="nil"/>
              <w:left w:val="nil"/>
              <w:bottom w:val="nil"/>
              <w:right w:val="nil"/>
            </w:tcBorders>
            <w:vAlign w:val="bottom"/>
          </w:tcPr>
          <w:p w:rsidR="00EC2E69" w:rsidRPr="00EC2E69" w:rsidRDefault="00EC2E69" w:rsidP="006C4B09">
            <w:pPr>
              <w:jc w:val="right"/>
              <w:rPr>
                <w:rFonts w:ascii="Calibri" w:hAnsi="Calibri"/>
                <w:b/>
                <w:color w:val="000000"/>
                <w:szCs w:val="22"/>
                <w:lang w:eastAsia="et-EE"/>
              </w:rPr>
            </w:pPr>
            <w:r w:rsidRPr="00EC2E69">
              <w:rPr>
                <w:rFonts w:ascii="Calibri" w:hAnsi="Calibri"/>
                <w:b/>
                <w:color w:val="000000"/>
                <w:sz w:val="22"/>
                <w:szCs w:val="22"/>
                <w:lang w:eastAsia="et-EE"/>
              </w:rPr>
              <w:t>7,03%</w:t>
            </w:r>
          </w:p>
        </w:tc>
        <w:tc>
          <w:tcPr>
            <w:tcW w:w="1236" w:type="dxa"/>
            <w:tcBorders>
              <w:top w:val="nil"/>
              <w:left w:val="nil"/>
              <w:bottom w:val="nil"/>
              <w:right w:val="nil"/>
            </w:tcBorders>
          </w:tcPr>
          <w:p w:rsidR="00EC2E69" w:rsidRPr="00EC2E69" w:rsidRDefault="00EC2E69" w:rsidP="006C4B09">
            <w:pPr>
              <w:rPr>
                <w:rFonts w:ascii="Calibri" w:hAnsi="Calibri"/>
                <w:b/>
                <w:color w:val="000000"/>
                <w:szCs w:val="22"/>
                <w:lang w:eastAsia="et-EE"/>
              </w:rPr>
            </w:pPr>
          </w:p>
        </w:tc>
      </w:tr>
      <w:tr w:rsidR="00EC2E69" w:rsidRPr="00EC2E69" w:rsidTr="006C4B09">
        <w:trPr>
          <w:trHeight w:val="288"/>
        </w:trPr>
        <w:tc>
          <w:tcPr>
            <w:tcW w:w="1236" w:type="dxa"/>
            <w:tcBorders>
              <w:top w:val="nil"/>
              <w:left w:val="nil"/>
              <w:bottom w:val="nil"/>
              <w:right w:val="nil"/>
            </w:tcBorders>
            <w:shd w:val="clear" w:color="auto" w:fill="auto"/>
            <w:noWrap/>
            <w:vAlign w:val="bottom"/>
            <w:hideMark/>
          </w:tcPr>
          <w:p w:rsidR="00EC2E69" w:rsidRPr="00EC2E69" w:rsidRDefault="00EC2E69" w:rsidP="006C4B09">
            <w:pPr>
              <w:rPr>
                <w:rFonts w:ascii="Calibri" w:hAnsi="Calibri"/>
                <w:b/>
                <w:color w:val="000000"/>
                <w:szCs w:val="22"/>
                <w:lang w:eastAsia="et-EE"/>
              </w:rPr>
            </w:pPr>
            <w:r w:rsidRPr="00EC2E69">
              <w:rPr>
                <w:rFonts w:ascii="Calibri" w:hAnsi="Calibri"/>
                <w:b/>
                <w:color w:val="000000"/>
                <w:sz w:val="22"/>
                <w:szCs w:val="22"/>
                <w:lang w:eastAsia="et-EE"/>
              </w:rPr>
              <w:t>Tammelinn</w:t>
            </w:r>
          </w:p>
        </w:tc>
        <w:tc>
          <w:tcPr>
            <w:tcW w:w="1236" w:type="dxa"/>
            <w:tcBorders>
              <w:top w:val="nil"/>
              <w:left w:val="nil"/>
              <w:bottom w:val="nil"/>
              <w:right w:val="nil"/>
            </w:tcBorders>
            <w:vAlign w:val="bottom"/>
          </w:tcPr>
          <w:p w:rsidR="00EC2E69" w:rsidRPr="00EC2E69" w:rsidRDefault="00EC2E69" w:rsidP="006C4B09">
            <w:pPr>
              <w:jc w:val="right"/>
              <w:rPr>
                <w:rFonts w:ascii="Calibri" w:hAnsi="Calibri"/>
                <w:b/>
                <w:color w:val="000000"/>
                <w:szCs w:val="22"/>
                <w:lang w:eastAsia="et-EE"/>
              </w:rPr>
            </w:pPr>
            <w:r w:rsidRPr="00EC2E69">
              <w:rPr>
                <w:rFonts w:ascii="Calibri" w:hAnsi="Calibri"/>
                <w:b/>
                <w:color w:val="000000"/>
                <w:sz w:val="22"/>
                <w:szCs w:val="22"/>
                <w:lang w:eastAsia="et-EE"/>
              </w:rPr>
              <w:t>6,98%</w:t>
            </w:r>
          </w:p>
        </w:tc>
        <w:tc>
          <w:tcPr>
            <w:tcW w:w="1236" w:type="dxa"/>
            <w:tcBorders>
              <w:top w:val="nil"/>
              <w:left w:val="nil"/>
              <w:bottom w:val="nil"/>
              <w:right w:val="nil"/>
            </w:tcBorders>
          </w:tcPr>
          <w:p w:rsidR="00EC2E69" w:rsidRPr="00EC2E69" w:rsidRDefault="00EC2E69" w:rsidP="006C4B09">
            <w:pPr>
              <w:rPr>
                <w:rFonts w:ascii="Calibri" w:hAnsi="Calibri"/>
                <w:b/>
                <w:color w:val="000000"/>
                <w:szCs w:val="22"/>
                <w:lang w:eastAsia="et-EE"/>
              </w:rPr>
            </w:pPr>
          </w:p>
        </w:tc>
      </w:tr>
      <w:tr w:rsidR="00EC2E69" w:rsidRPr="00EC2E69" w:rsidTr="006C4B09">
        <w:trPr>
          <w:trHeight w:val="288"/>
        </w:trPr>
        <w:tc>
          <w:tcPr>
            <w:tcW w:w="1236" w:type="dxa"/>
            <w:tcBorders>
              <w:top w:val="nil"/>
              <w:left w:val="nil"/>
              <w:bottom w:val="nil"/>
              <w:right w:val="nil"/>
            </w:tcBorders>
            <w:shd w:val="clear" w:color="auto" w:fill="auto"/>
            <w:noWrap/>
            <w:vAlign w:val="bottom"/>
            <w:hideMark/>
          </w:tcPr>
          <w:p w:rsidR="00EC2E69" w:rsidRPr="00EC2E69" w:rsidRDefault="00EC2E69" w:rsidP="006C4B09">
            <w:pPr>
              <w:rPr>
                <w:rFonts w:ascii="Calibri" w:hAnsi="Calibri"/>
                <w:b/>
                <w:color w:val="000000"/>
                <w:szCs w:val="22"/>
                <w:lang w:eastAsia="et-EE"/>
              </w:rPr>
            </w:pPr>
            <w:r w:rsidRPr="00EC2E69">
              <w:rPr>
                <w:rFonts w:ascii="Calibri" w:hAnsi="Calibri"/>
                <w:b/>
                <w:color w:val="000000"/>
                <w:sz w:val="22"/>
                <w:szCs w:val="22"/>
                <w:lang w:eastAsia="et-EE"/>
              </w:rPr>
              <w:t>Supilinn</w:t>
            </w:r>
          </w:p>
        </w:tc>
        <w:tc>
          <w:tcPr>
            <w:tcW w:w="1236" w:type="dxa"/>
            <w:tcBorders>
              <w:top w:val="nil"/>
              <w:left w:val="nil"/>
              <w:bottom w:val="nil"/>
              <w:right w:val="nil"/>
            </w:tcBorders>
            <w:vAlign w:val="bottom"/>
          </w:tcPr>
          <w:p w:rsidR="00EC2E69" w:rsidRPr="00EC2E69" w:rsidRDefault="00EC2E69" w:rsidP="006C4B09">
            <w:pPr>
              <w:jc w:val="right"/>
              <w:rPr>
                <w:rFonts w:ascii="Calibri" w:hAnsi="Calibri"/>
                <w:b/>
                <w:color w:val="000000"/>
                <w:szCs w:val="22"/>
                <w:lang w:eastAsia="et-EE"/>
              </w:rPr>
            </w:pPr>
            <w:r w:rsidRPr="00EC2E69">
              <w:rPr>
                <w:rFonts w:ascii="Calibri" w:hAnsi="Calibri"/>
                <w:b/>
                <w:color w:val="000000"/>
                <w:sz w:val="22"/>
                <w:szCs w:val="22"/>
                <w:lang w:eastAsia="et-EE"/>
              </w:rPr>
              <w:t>6,90%</w:t>
            </w:r>
          </w:p>
        </w:tc>
        <w:tc>
          <w:tcPr>
            <w:tcW w:w="1236" w:type="dxa"/>
            <w:tcBorders>
              <w:top w:val="nil"/>
              <w:left w:val="nil"/>
              <w:bottom w:val="nil"/>
              <w:right w:val="nil"/>
            </w:tcBorders>
          </w:tcPr>
          <w:p w:rsidR="00EC2E69" w:rsidRPr="00EC2E69" w:rsidRDefault="00EC2E69" w:rsidP="006C4B09">
            <w:pPr>
              <w:rPr>
                <w:rFonts w:ascii="Calibri" w:hAnsi="Calibri"/>
                <w:b/>
                <w:color w:val="000000"/>
                <w:szCs w:val="22"/>
                <w:lang w:eastAsia="et-EE"/>
              </w:rPr>
            </w:pPr>
          </w:p>
        </w:tc>
      </w:tr>
      <w:tr w:rsidR="00EC2E69" w:rsidRPr="00EC2E69" w:rsidTr="006C4B09">
        <w:trPr>
          <w:trHeight w:val="288"/>
        </w:trPr>
        <w:tc>
          <w:tcPr>
            <w:tcW w:w="1236" w:type="dxa"/>
            <w:tcBorders>
              <w:top w:val="nil"/>
              <w:left w:val="nil"/>
              <w:bottom w:val="nil"/>
              <w:right w:val="nil"/>
            </w:tcBorders>
            <w:shd w:val="clear" w:color="auto" w:fill="auto"/>
            <w:noWrap/>
            <w:vAlign w:val="bottom"/>
            <w:hideMark/>
          </w:tcPr>
          <w:p w:rsidR="00EC2E69" w:rsidRPr="00EC2E69" w:rsidRDefault="00EC2E69" w:rsidP="006C4B09">
            <w:pPr>
              <w:rPr>
                <w:rFonts w:ascii="Calibri" w:hAnsi="Calibri"/>
                <w:b/>
                <w:color w:val="000000"/>
                <w:szCs w:val="22"/>
                <w:lang w:eastAsia="et-EE"/>
              </w:rPr>
            </w:pPr>
            <w:proofErr w:type="spellStart"/>
            <w:r w:rsidRPr="00EC2E69">
              <w:rPr>
                <w:rFonts w:ascii="Calibri" w:hAnsi="Calibri"/>
                <w:b/>
                <w:color w:val="000000"/>
                <w:sz w:val="22"/>
                <w:szCs w:val="22"/>
                <w:lang w:eastAsia="et-EE"/>
              </w:rPr>
              <w:t>Karlova</w:t>
            </w:r>
            <w:proofErr w:type="spellEnd"/>
          </w:p>
        </w:tc>
        <w:tc>
          <w:tcPr>
            <w:tcW w:w="1236" w:type="dxa"/>
            <w:tcBorders>
              <w:top w:val="nil"/>
              <w:left w:val="nil"/>
              <w:bottom w:val="nil"/>
              <w:right w:val="nil"/>
            </w:tcBorders>
            <w:vAlign w:val="bottom"/>
          </w:tcPr>
          <w:p w:rsidR="00EC2E69" w:rsidRPr="00EC2E69" w:rsidRDefault="00EC2E69" w:rsidP="006C4B09">
            <w:pPr>
              <w:jc w:val="right"/>
              <w:rPr>
                <w:rFonts w:ascii="Calibri" w:hAnsi="Calibri"/>
                <w:b/>
                <w:color w:val="000000"/>
                <w:szCs w:val="22"/>
                <w:lang w:eastAsia="et-EE"/>
              </w:rPr>
            </w:pPr>
            <w:r w:rsidRPr="00EC2E69">
              <w:rPr>
                <w:rFonts w:ascii="Calibri" w:hAnsi="Calibri"/>
                <w:b/>
                <w:color w:val="000000"/>
                <w:sz w:val="22"/>
                <w:szCs w:val="22"/>
                <w:lang w:eastAsia="et-EE"/>
              </w:rPr>
              <w:t>6,58%</w:t>
            </w:r>
          </w:p>
        </w:tc>
        <w:tc>
          <w:tcPr>
            <w:tcW w:w="1236" w:type="dxa"/>
            <w:tcBorders>
              <w:top w:val="nil"/>
              <w:left w:val="nil"/>
              <w:bottom w:val="nil"/>
              <w:right w:val="nil"/>
            </w:tcBorders>
          </w:tcPr>
          <w:p w:rsidR="00EC2E69" w:rsidRPr="00EC2E69" w:rsidRDefault="00EC2E69" w:rsidP="006C4B09">
            <w:pPr>
              <w:rPr>
                <w:rFonts w:ascii="Calibri" w:hAnsi="Calibri"/>
                <w:b/>
                <w:color w:val="000000"/>
                <w:szCs w:val="22"/>
                <w:lang w:eastAsia="et-EE"/>
              </w:rPr>
            </w:pPr>
          </w:p>
        </w:tc>
      </w:tr>
      <w:tr w:rsidR="00EC2E69" w:rsidRPr="00EC2E69" w:rsidTr="006C4B09">
        <w:trPr>
          <w:trHeight w:val="288"/>
        </w:trPr>
        <w:tc>
          <w:tcPr>
            <w:tcW w:w="1236" w:type="dxa"/>
            <w:tcBorders>
              <w:top w:val="nil"/>
              <w:left w:val="nil"/>
              <w:bottom w:val="nil"/>
              <w:right w:val="nil"/>
            </w:tcBorders>
            <w:shd w:val="clear" w:color="auto" w:fill="auto"/>
            <w:noWrap/>
            <w:vAlign w:val="bottom"/>
            <w:hideMark/>
          </w:tcPr>
          <w:p w:rsidR="00EC2E69" w:rsidRPr="00EC2E69" w:rsidRDefault="00EC2E69" w:rsidP="006C4B09">
            <w:pPr>
              <w:rPr>
                <w:rFonts w:ascii="Calibri" w:hAnsi="Calibri"/>
                <w:b/>
                <w:color w:val="000000"/>
                <w:szCs w:val="22"/>
                <w:lang w:eastAsia="et-EE"/>
              </w:rPr>
            </w:pPr>
            <w:r w:rsidRPr="00EC2E69">
              <w:rPr>
                <w:rFonts w:ascii="Calibri" w:hAnsi="Calibri"/>
                <w:b/>
                <w:color w:val="000000"/>
                <w:sz w:val="22"/>
                <w:szCs w:val="22"/>
                <w:lang w:eastAsia="et-EE"/>
              </w:rPr>
              <w:t>Kesklinn</w:t>
            </w:r>
          </w:p>
        </w:tc>
        <w:tc>
          <w:tcPr>
            <w:tcW w:w="1236" w:type="dxa"/>
            <w:tcBorders>
              <w:top w:val="nil"/>
              <w:left w:val="nil"/>
              <w:bottom w:val="nil"/>
              <w:right w:val="nil"/>
            </w:tcBorders>
            <w:vAlign w:val="bottom"/>
          </w:tcPr>
          <w:p w:rsidR="00EC2E69" w:rsidRPr="00EC2E69" w:rsidRDefault="00EC2E69" w:rsidP="006C4B09">
            <w:pPr>
              <w:jc w:val="right"/>
              <w:rPr>
                <w:rFonts w:ascii="Calibri" w:hAnsi="Calibri"/>
                <w:b/>
                <w:color w:val="000000"/>
                <w:szCs w:val="22"/>
                <w:lang w:eastAsia="et-EE"/>
              </w:rPr>
            </w:pPr>
            <w:r w:rsidRPr="00EC2E69">
              <w:rPr>
                <w:rFonts w:ascii="Calibri" w:hAnsi="Calibri"/>
                <w:b/>
                <w:color w:val="000000"/>
                <w:sz w:val="22"/>
                <w:szCs w:val="22"/>
                <w:lang w:eastAsia="et-EE"/>
              </w:rPr>
              <w:t>5,61%</w:t>
            </w:r>
          </w:p>
        </w:tc>
        <w:tc>
          <w:tcPr>
            <w:tcW w:w="1236" w:type="dxa"/>
            <w:tcBorders>
              <w:top w:val="nil"/>
              <w:left w:val="nil"/>
              <w:bottom w:val="nil"/>
              <w:right w:val="nil"/>
            </w:tcBorders>
          </w:tcPr>
          <w:p w:rsidR="00EC2E69" w:rsidRPr="00EC2E69" w:rsidRDefault="00EC2E69" w:rsidP="006C4B09">
            <w:pPr>
              <w:rPr>
                <w:rFonts w:ascii="Calibri" w:hAnsi="Calibri"/>
                <w:b/>
                <w:color w:val="000000"/>
                <w:szCs w:val="22"/>
                <w:lang w:eastAsia="et-EE"/>
              </w:rPr>
            </w:pPr>
          </w:p>
        </w:tc>
      </w:tr>
      <w:tr w:rsidR="00EC2E69" w:rsidRPr="00EC2E69" w:rsidTr="006C4B09">
        <w:trPr>
          <w:trHeight w:val="288"/>
        </w:trPr>
        <w:tc>
          <w:tcPr>
            <w:tcW w:w="1236" w:type="dxa"/>
            <w:tcBorders>
              <w:top w:val="nil"/>
              <w:left w:val="nil"/>
              <w:bottom w:val="nil"/>
              <w:right w:val="nil"/>
            </w:tcBorders>
            <w:shd w:val="clear" w:color="auto" w:fill="auto"/>
            <w:noWrap/>
            <w:vAlign w:val="bottom"/>
            <w:hideMark/>
          </w:tcPr>
          <w:p w:rsidR="00EC2E69" w:rsidRPr="00EC2E69" w:rsidRDefault="00EC2E69" w:rsidP="006C4B09">
            <w:pPr>
              <w:rPr>
                <w:rFonts w:ascii="Calibri" w:hAnsi="Calibri"/>
                <w:b/>
                <w:color w:val="000000"/>
                <w:szCs w:val="22"/>
                <w:lang w:eastAsia="et-EE"/>
              </w:rPr>
            </w:pPr>
            <w:r w:rsidRPr="00EC2E69">
              <w:rPr>
                <w:rFonts w:ascii="Calibri" w:hAnsi="Calibri"/>
                <w:b/>
                <w:color w:val="000000"/>
                <w:sz w:val="22"/>
                <w:szCs w:val="22"/>
                <w:lang w:eastAsia="et-EE"/>
              </w:rPr>
              <w:t>Ülejõe</w:t>
            </w:r>
          </w:p>
        </w:tc>
        <w:tc>
          <w:tcPr>
            <w:tcW w:w="1236" w:type="dxa"/>
            <w:tcBorders>
              <w:top w:val="nil"/>
              <w:left w:val="nil"/>
              <w:bottom w:val="nil"/>
              <w:right w:val="nil"/>
            </w:tcBorders>
            <w:vAlign w:val="bottom"/>
          </w:tcPr>
          <w:p w:rsidR="00EC2E69" w:rsidRPr="00EC2E69" w:rsidRDefault="00EC2E69" w:rsidP="006C4B09">
            <w:pPr>
              <w:jc w:val="right"/>
              <w:rPr>
                <w:rFonts w:ascii="Calibri" w:hAnsi="Calibri"/>
                <w:b/>
                <w:color w:val="000000"/>
                <w:szCs w:val="22"/>
                <w:lang w:eastAsia="et-EE"/>
              </w:rPr>
            </w:pPr>
            <w:r w:rsidRPr="00EC2E69">
              <w:rPr>
                <w:rFonts w:ascii="Calibri" w:hAnsi="Calibri"/>
                <w:b/>
                <w:color w:val="000000"/>
                <w:sz w:val="22"/>
                <w:szCs w:val="22"/>
                <w:lang w:eastAsia="et-EE"/>
              </w:rPr>
              <w:t>5,38%</w:t>
            </w:r>
          </w:p>
        </w:tc>
        <w:tc>
          <w:tcPr>
            <w:tcW w:w="1236" w:type="dxa"/>
            <w:tcBorders>
              <w:top w:val="nil"/>
              <w:left w:val="nil"/>
              <w:bottom w:val="nil"/>
              <w:right w:val="nil"/>
            </w:tcBorders>
          </w:tcPr>
          <w:p w:rsidR="00EC2E69" w:rsidRPr="00EC2E69" w:rsidRDefault="00EC2E69" w:rsidP="006C4B09">
            <w:pPr>
              <w:rPr>
                <w:rFonts w:ascii="Calibri" w:hAnsi="Calibri"/>
                <w:b/>
                <w:color w:val="000000"/>
                <w:szCs w:val="22"/>
                <w:lang w:eastAsia="et-EE"/>
              </w:rPr>
            </w:pPr>
          </w:p>
        </w:tc>
      </w:tr>
      <w:tr w:rsidR="00EC2E69" w:rsidRPr="00EC2E69" w:rsidTr="006C4B09">
        <w:trPr>
          <w:trHeight w:val="288"/>
        </w:trPr>
        <w:tc>
          <w:tcPr>
            <w:tcW w:w="1236" w:type="dxa"/>
            <w:tcBorders>
              <w:top w:val="nil"/>
              <w:left w:val="nil"/>
              <w:bottom w:val="nil"/>
              <w:right w:val="nil"/>
            </w:tcBorders>
            <w:shd w:val="clear" w:color="auto" w:fill="auto"/>
            <w:noWrap/>
            <w:vAlign w:val="bottom"/>
            <w:hideMark/>
          </w:tcPr>
          <w:p w:rsidR="00EC2E69" w:rsidRPr="00EC2E69" w:rsidRDefault="00EC2E69" w:rsidP="006C4B09">
            <w:pPr>
              <w:rPr>
                <w:rFonts w:ascii="Calibri" w:hAnsi="Calibri"/>
                <w:b/>
                <w:color w:val="000000"/>
                <w:szCs w:val="22"/>
                <w:lang w:eastAsia="et-EE"/>
              </w:rPr>
            </w:pPr>
            <w:r w:rsidRPr="00EC2E69">
              <w:rPr>
                <w:rFonts w:ascii="Calibri" w:hAnsi="Calibri"/>
                <w:b/>
                <w:color w:val="000000"/>
                <w:sz w:val="22"/>
                <w:szCs w:val="22"/>
                <w:lang w:eastAsia="et-EE"/>
              </w:rPr>
              <w:t>Raadi</w:t>
            </w:r>
          </w:p>
        </w:tc>
        <w:tc>
          <w:tcPr>
            <w:tcW w:w="1236" w:type="dxa"/>
            <w:tcBorders>
              <w:top w:val="nil"/>
              <w:left w:val="nil"/>
              <w:bottom w:val="nil"/>
              <w:right w:val="nil"/>
            </w:tcBorders>
            <w:vAlign w:val="bottom"/>
          </w:tcPr>
          <w:p w:rsidR="00EC2E69" w:rsidRPr="00EC2E69" w:rsidRDefault="00EC2E69" w:rsidP="006C4B09">
            <w:pPr>
              <w:jc w:val="right"/>
              <w:rPr>
                <w:rFonts w:ascii="Calibri" w:hAnsi="Calibri"/>
                <w:b/>
                <w:color w:val="000000"/>
                <w:szCs w:val="22"/>
                <w:lang w:eastAsia="et-EE"/>
              </w:rPr>
            </w:pPr>
            <w:r w:rsidRPr="00EC2E69">
              <w:rPr>
                <w:rFonts w:ascii="Calibri" w:hAnsi="Calibri"/>
                <w:b/>
                <w:color w:val="000000"/>
                <w:sz w:val="22"/>
                <w:szCs w:val="22"/>
                <w:lang w:eastAsia="et-EE"/>
              </w:rPr>
              <w:t>4,62%</w:t>
            </w:r>
          </w:p>
        </w:tc>
        <w:tc>
          <w:tcPr>
            <w:tcW w:w="1236" w:type="dxa"/>
            <w:tcBorders>
              <w:top w:val="nil"/>
              <w:left w:val="nil"/>
              <w:bottom w:val="nil"/>
              <w:right w:val="nil"/>
            </w:tcBorders>
          </w:tcPr>
          <w:p w:rsidR="00EC2E69" w:rsidRPr="00EC2E69" w:rsidRDefault="00EC2E69" w:rsidP="006C4B09">
            <w:pPr>
              <w:rPr>
                <w:rFonts w:ascii="Calibri" w:hAnsi="Calibri"/>
                <w:b/>
                <w:color w:val="000000"/>
                <w:szCs w:val="22"/>
                <w:lang w:eastAsia="et-EE"/>
              </w:rPr>
            </w:pPr>
          </w:p>
        </w:tc>
      </w:tr>
      <w:tr w:rsidR="00EC2E69" w:rsidRPr="00EC2E69" w:rsidTr="00CC14E1">
        <w:trPr>
          <w:trHeight w:val="288"/>
        </w:trPr>
        <w:tc>
          <w:tcPr>
            <w:tcW w:w="1236" w:type="dxa"/>
            <w:tcBorders>
              <w:top w:val="nil"/>
              <w:left w:val="nil"/>
              <w:right w:val="nil"/>
            </w:tcBorders>
            <w:shd w:val="clear" w:color="auto" w:fill="auto"/>
            <w:noWrap/>
            <w:vAlign w:val="bottom"/>
            <w:hideMark/>
          </w:tcPr>
          <w:p w:rsidR="00EC2E69" w:rsidRPr="00EC2E69" w:rsidRDefault="00EC2E69" w:rsidP="006C4B09">
            <w:pPr>
              <w:rPr>
                <w:rFonts w:ascii="Calibri" w:hAnsi="Calibri"/>
                <w:b/>
                <w:color w:val="000000"/>
                <w:szCs w:val="22"/>
                <w:lang w:eastAsia="et-EE"/>
              </w:rPr>
            </w:pPr>
            <w:r w:rsidRPr="00EC2E69">
              <w:rPr>
                <w:rFonts w:ascii="Calibri" w:hAnsi="Calibri"/>
                <w:b/>
                <w:color w:val="000000"/>
                <w:sz w:val="22"/>
                <w:szCs w:val="22"/>
                <w:lang w:eastAsia="et-EE"/>
              </w:rPr>
              <w:t>Veeriku</w:t>
            </w:r>
          </w:p>
        </w:tc>
        <w:tc>
          <w:tcPr>
            <w:tcW w:w="1236" w:type="dxa"/>
            <w:tcBorders>
              <w:top w:val="nil"/>
              <w:left w:val="nil"/>
              <w:right w:val="nil"/>
            </w:tcBorders>
            <w:vAlign w:val="bottom"/>
          </w:tcPr>
          <w:p w:rsidR="00EC2E69" w:rsidRPr="00EC2E69" w:rsidRDefault="00EC2E69" w:rsidP="006C4B09">
            <w:pPr>
              <w:jc w:val="right"/>
              <w:rPr>
                <w:rFonts w:ascii="Calibri" w:hAnsi="Calibri"/>
                <w:b/>
                <w:color w:val="000000"/>
                <w:szCs w:val="22"/>
                <w:lang w:eastAsia="et-EE"/>
              </w:rPr>
            </w:pPr>
            <w:r w:rsidRPr="00EC2E69">
              <w:rPr>
                <w:rFonts w:ascii="Calibri" w:hAnsi="Calibri"/>
                <w:b/>
                <w:color w:val="000000"/>
                <w:sz w:val="22"/>
                <w:szCs w:val="22"/>
                <w:lang w:eastAsia="et-EE"/>
              </w:rPr>
              <w:t>4,52%</w:t>
            </w:r>
          </w:p>
        </w:tc>
        <w:tc>
          <w:tcPr>
            <w:tcW w:w="1236" w:type="dxa"/>
            <w:tcBorders>
              <w:top w:val="nil"/>
              <w:left w:val="nil"/>
              <w:bottom w:val="nil"/>
              <w:right w:val="nil"/>
            </w:tcBorders>
          </w:tcPr>
          <w:p w:rsidR="00EC2E69" w:rsidRPr="00EC2E69" w:rsidRDefault="00EC2E69" w:rsidP="006C4B09">
            <w:pPr>
              <w:rPr>
                <w:rFonts w:ascii="Calibri" w:hAnsi="Calibri"/>
                <w:b/>
                <w:color w:val="000000"/>
                <w:szCs w:val="22"/>
                <w:lang w:eastAsia="et-EE"/>
              </w:rPr>
            </w:pPr>
          </w:p>
        </w:tc>
      </w:tr>
      <w:tr w:rsidR="00EC2E69" w:rsidRPr="00EC2E69" w:rsidTr="00CC14E1">
        <w:trPr>
          <w:trHeight w:val="288"/>
        </w:trPr>
        <w:tc>
          <w:tcPr>
            <w:tcW w:w="1236" w:type="dxa"/>
            <w:tcBorders>
              <w:top w:val="nil"/>
              <w:left w:val="nil"/>
              <w:bottom w:val="single" w:sz="4" w:space="0" w:color="auto"/>
              <w:right w:val="nil"/>
            </w:tcBorders>
            <w:shd w:val="clear" w:color="auto" w:fill="auto"/>
            <w:noWrap/>
            <w:vAlign w:val="bottom"/>
            <w:hideMark/>
          </w:tcPr>
          <w:p w:rsidR="00EC2E69" w:rsidRPr="00EC2E69" w:rsidRDefault="00EC2E69" w:rsidP="006C4B09">
            <w:pPr>
              <w:rPr>
                <w:rFonts w:ascii="Calibri" w:hAnsi="Calibri"/>
                <w:b/>
                <w:color w:val="000000"/>
                <w:szCs w:val="22"/>
                <w:lang w:eastAsia="et-EE"/>
              </w:rPr>
            </w:pPr>
            <w:r w:rsidRPr="00EC2E69">
              <w:rPr>
                <w:rFonts w:ascii="Calibri" w:hAnsi="Calibri"/>
                <w:b/>
                <w:color w:val="000000"/>
                <w:sz w:val="22"/>
                <w:szCs w:val="22"/>
                <w:lang w:eastAsia="et-EE"/>
              </w:rPr>
              <w:t>Jaamamõisa</w:t>
            </w:r>
          </w:p>
        </w:tc>
        <w:tc>
          <w:tcPr>
            <w:tcW w:w="1236" w:type="dxa"/>
            <w:tcBorders>
              <w:top w:val="nil"/>
              <w:left w:val="nil"/>
              <w:bottom w:val="single" w:sz="4" w:space="0" w:color="auto"/>
              <w:right w:val="nil"/>
            </w:tcBorders>
            <w:vAlign w:val="bottom"/>
          </w:tcPr>
          <w:p w:rsidR="00EC2E69" w:rsidRPr="00EC2E69" w:rsidRDefault="00EC2E69" w:rsidP="006C4B09">
            <w:pPr>
              <w:jc w:val="right"/>
              <w:rPr>
                <w:rFonts w:ascii="Calibri" w:hAnsi="Calibri"/>
                <w:b/>
                <w:color w:val="000000"/>
                <w:szCs w:val="22"/>
                <w:lang w:eastAsia="et-EE"/>
              </w:rPr>
            </w:pPr>
            <w:r w:rsidRPr="00EC2E69">
              <w:rPr>
                <w:rFonts w:ascii="Calibri" w:hAnsi="Calibri"/>
                <w:b/>
                <w:color w:val="000000"/>
                <w:sz w:val="22"/>
                <w:szCs w:val="22"/>
                <w:lang w:eastAsia="et-EE"/>
              </w:rPr>
              <w:t>4,35%</w:t>
            </w:r>
          </w:p>
        </w:tc>
        <w:tc>
          <w:tcPr>
            <w:tcW w:w="1236" w:type="dxa"/>
            <w:tcBorders>
              <w:top w:val="nil"/>
              <w:left w:val="nil"/>
              <w:bottom w:val="nil"/>
              <w:right w:val="nil"/>
            </w:tcBorders>
          </w:tcPr>
          <w:p w:rsidR="00EC2E69" w:rsidRPr="00EC2E69" w:rsidRDefault="00EC2E69" w:rsidP="006C4B09">
            <w:pPr>
              <w:rPr>
                <w:rFonts w:ascii="Calibri" w:hAnsi="Calibri"/>
                <w:b/>
                <w:color w:val="000000"/>
                <w:szCs w:val="22"/>
                <w:lang w:eastAsia="et-EE"/>
              </w:rPr>
            </w:pPr>
          </w:p>
        </w:tc>
      </w:tr>
      <w:tr w:rsidR="00EC2E69" w:rsidRPr="00EC2E69" w:rsidTr="00CC14E1">
        <w:trPr>
          <w:trHeight w:val="288"/>
        </w:trPr>
        <w:tc>
          <w:tcPr>
            <w:tcW w:w="1236" w:type="dxa"/>
            <w:tcBorders>
              <w:top w:val="single" w:sz="4" w:space="0" w:color="auto"/>
              <w:left w:val="nil"/>
              <w:bottom w:val="nil"/>
              <w:right w:val="nil"/>
            </w:tcBorders>
            <w:shd w:val="clear" w:color="auto" w:fill="auto"/>
            <w:noWrap/>
            <w:vAlign w:val="bottom"/>
            <w:hideMark/>
          </w:tcPr>
          <w:p w:rsidR="00EC2E69" w:rsidRPr="00EC2E69" w:rsidRDefault="00EC2E69" w:rsidP="006C4B09">
            <w:pPr>
              <w:rPr>
                <w:rFonts w:ascii="Calibri" w:hAnsi="Calibri"/>
                <w:color w:val="000000"/>
                <w:szCs w:val="22"/>
                <w:lang w:eastAsia="et-EE"/>
              </w:rPr>
            </w:pPr>
            <w:r w:rsidRPr="00EC2E69">
              <w:rPr>
                <w:rFonts w:ascii="Calibri" w:hAnsi="Calibri"/>
                <w:color w:val="000000"/>
                <w:sz w:val="22"/>
                <w:szCs w:val="22"/>
                <w:lang w:eastAsia="et-EE"/>
              </w:rPr>
              <w:t>Ränilinn</w:t>
            </w:r>
          </w:p>
        </w:tc>
        <w:tc>
          <w:tcPr>
            <w:tcW w:w="1236" w:type="dxa"/>
            <w:tcBorders>
              <w:top w:val="single" w:sz="4" w:space="0" w:color="auto"/>
              <w:left w:val="nil"/>
              <w:bottom w:val="nil"/>
              <w:right w:val="nil"/>
            </w:tcBorders>
            <w:vAlign w:val="bottom"/>
          </w:tcPr>
          <w:p w:rsidR="00EC2E69" w:rsidRPr="00EC2E69" w:rsidRDefault="00EC2E69" w:rsidP="006C4B09">
            <w:pPr>
              <w:jc w:val="right"/>
              <w:rPr>
                <w:rFonts w:ascii="Calibri" w:hAnsi="Calibri"/>
                <w:color w:val="000000"/>
                <w:szCs w:val="22"/>
                <w:lang w:eastAsia="et-EE"/>
              </w:rPr>
            </w:pPr>
            <w:r w:rsidRPr="00EC2E69">
              <w:rPr>
                <w:rFonts w:ascii="Calibri" w:hAnsi="Calibri"/>
                <w:color w:val="000000"/>
                <w:sz w:val="22"/>
                <w:szCs w:val="22"/>
                <w:lang w:eastAsia="et-EE"/>
              </w:rPr>
              <w:t>3,27%</w:t>
            </w:r>
          </w:p>
        </w:tc>
        <w:tc>
          <w:tcPr>
            <w:tcW w:w="1236" w:type="dxa"/>
            <w:tcBorders>
              <w:top w:val="nil"/>
              <w:left w:val="nil"/>
              <w:bottom w:val="nil"/>
              <w:right w:val="nil"/>
            </w:tcBorders>
          </w:tcPr>
          <w:p w:rsidR="00EC2E69" w:rsidRPr="00EC2E69" w:rsidRDefault="00EC2E69" w:rsidP="006C4B09">
            <w:pPr>
              <w:rPr>
                <w:rFonts w:ascii="Calibri" w:hAnsi="Calibri"/>
                <w:color w:val="000000"/>
                <w:szCs w:val="22"/>
                <w:lang w:eastAsia="et-EE"/>
              </w:rPr>
            </w:pPr>
          </w:p>
        </w:tc>
      </w:tr>
      <w:tr w:rsidR="00EC2E69" w:rsidRPr="00EC2E69" w:rsidTr="006C4B09">
        <w:trPr>
          <w:trHeight w:val="288"/>
        </w:trPr>
        <w:tc>
          <w:tcPr>
            <w:tcW w:w="1236" w:type="dxa"/>
            <w:tcBorders>
              <w:top w:val="nil"/>
              <w:left w:val="nil"/>
              <w:bottom w:val="nil"/>
              <w:right w:val="nil"/>
            </w:tcBorders>
            <w:shd w:val="clear" w:color="auto" w:fill="auto"/>
            <w:noWrap/>
            <w:vAlign w:val="bottom"/>
            <w:hideMark/>
          </w:tcPr>
          <w:p w:rsidR="00EC2E69" w:rsidRPr="00EC2E69" w:rsidRDefault="00EC2E69" w:rsidP="006C4B09">
            <w:pPr>
              <w:rPr>
                <w:rFonts w:ascii="Calibri" w:hAnsi="Calibri"/>
                <w:color w:val="000000"/>
                <w:szCs w:val="22"/>
                <w:lang w:eastAsia="et-EE"/>
              </w:rPr>
            </w:pPr>
            <w:r w:rsidRPr="00EC2E69">
              <w:rPr>
                <w:rFonts w:ascii="Calibri" w:hAnsi="Calibri"/>
                <w:color w:val="000000"/>
                <w:sz w:val="22"/>
                <w:szCs w:val="22"/>
                <w:lang w:eastAsia="et-EE"/>
              </w:rPr>
              <w:t>Annelinn</w:t>
            </w:r>
          </w:p>
        </w:tc>
        <w:tc>
          <w:tcPr>
            <w:tcW w:w="1236" w:type="dxa"/>
            <w:tcBorders>
              <w:top w:val="nil"/>
              <w:left w:val="nil"/>
              <w:bottom w:val="nil"/>
              <w:right w:val="nil"/>
            </w:tcBorders>
            <w:vAlign w:val="bottom"/>
          </w:tcPr>
          <w:p w:rsidR="00EC2E69" w:rsidRPr="00EC2E69" w:rsidRDefault="00EC2E69" w:rsidP="006C4B09">
            <w:pPr>
              <w:jc w:val="right"/>
              <w:rPr>
                <w:rFonts w:ascii="Calibri" w:hAnsi="Calibri"/>
                <w:color w:val="000000"/>
                <w:szCs w:val="22"/>
                <w:lang w:eastAsia="et-EE"/>
              </w:rPr>
            </w:pPr>
            <w:r w:rsidRPr="00EC2E69">
              <w:rPr>
                <w:rFonts w:ascii="Calibri" w:hAnsi="Calibri"/>
                <w:color w:val="000000"/>
                <w:sz w:val="22"/>
                <w:szCs w:val="22"/>
                <w:lang w:eastAsia="et-EE"/>
              </w:rPr>
              <w:t>3,08%</w:t>
            </w:r>
          </w:p>
        </w:tc>
        <w:tc>
          <w:tcPr>
            <w:tcW w:w="1236" w:type="dxa"/>
            <w:tcBorders>
              <w:top w:val="nil"/>
              <w:left w:val="nil"/>
              <w:bottom w:val="nil"/>
              <w:right w:val="nil"/>
            </w:tcBorders>
          </w:tcPr>
          <w:p w:rsidR="00EC2E69" w:rsidRPr="00EC2E69" w:rsidRDefault="00EC2E69" w:rsidP="006C4B09">
            <w:pPr>
              <w:rPr>
                <w:rFonts w:ascii="Calibri" w:hAnsi="Calibri"/>
                <w:color w:val="000000"/>
                <w:szCs w:val="22"/>
                <w:lang w:eastAsia="et-EE"/>
              </w:rPr>
            </w:pPr>
          </w:p>
        </w:tc>
      </w:tr>
      <w:tr w:rsidR="00EC2E69" w:rsidRPr="00EC2E69" w:rsidTr="006C4B09">
        <w:trPr>
          <w:trHeight w:val="288"/>
        </w:trPr>
        <w:tc>
          <w:tcPr>
            <w:tcW w:w="1236" w:type="dxa"/>
            <w:tcBorders>
              <w:top w:val="nil"/>
              <w:left w:val="nil"/>
              <w:bottom w:val="nil"/>
              <w:right w:val="nil"/>
            </w:tcBorders>
            <w:shd w:val="clear" w:color="auto" w:fill="auto"/>
            <w:noWrap/>
            <w:vAlign w:val="bottom"/>
            <w:hideMark/>
          </w:tcPr>
          <w:p w:rsidR="00EC2E69" w:rsidRPr="00EC2E69" w:rsidRDefault="00EC2E69" w:rsidP="006C4B09">
            <w:pPr>
              <w:rPr>
                <w:rFonts w:ascii="Calibri" w:hAnsi="Calibri"/>
                <w:color w:val="000000"/>
                <w:szCs w:val="22"/>
                <w:lang w:eastAsia="et-EE"/>
              </w:rPr>
            </w:pPr>
            <w:r w:rsidRPr="00EC2E69">
              <w:rPr>
                <w:rFonts w:ascii="Calibri" w:hAnsi="Calibri"/>
                <w:color w:val="000000"/>
                <w:sz w:val="22"/>
                <w:szCs w:val="22"/>
                <w:lang w:eastAsia="et-EE"/>
              </w:rPr>
              <w:t>Variku</w:t>
            </w:r>
          </w:p>
        </w:tc>
        <w:tc>
          <w:tcPr>
            <w:tcW w:w="1236" w:type="dxa"/>
            <w:tcBorders>
              <w:top w:val="nil"/>
              <w:left w:val="nil"/>
              <w:bottom w:val="nil"/>
              <w:right w:val="nil"/>
            </w:tcBorders>
            <w:vAlign w:val="bottom"/>
          </w:tcPr>
          <w:p w:rsidR="00EC2E69" w:rsidRPr="00EC2E69" w:rsidRDefault="00EC2E69" w:rsidP="006C4B09">
            <w:pPr>
              <w:jc w:val="right"/>
              <w:rPr>
                <w:rFonts w:ascii="Calibri" w:hAnsi="Calibri"/>
                <w:color w:val="000000"/>
                <w:szCs w:val="22"/>
                <w:lang w:eastAsia="et-EE"/>
              </w:rPr>
            </w:pPr>
            <w:r w:rsidRPr="00EC2E69">
              <w:rPr>
                <w:rFonts w:ascii="Calibri" w:hAnsi="Calibri"/>
                <w:color w:val="000000"/>
                <w:sz w:val="22"/>
                <w:szCs w:val="22"/>
                <w:lang w:eastAsia="et-EE"/>
              </w:rPr>
              <w:t>2,98%</w:t>
            </w:r>
          </w:p>
        </w:tc>
        <w:tc>
          <w:tcPr>
            <w:tcW w:w="1236" w:type="dxa"/>
            <w:tcBorders>
              <w:top w:val="nil"/>
              <w:left w:val="nil"/>
              <w:bottom w:val="nil"/>
              <w:right w:val="nil"/>
            </w:tcBorders>
          </w:tcPr>
          <w:p w:rsidR="00EC2E69" w:rsidRPr="00EC2E69" w:rsidRDefault="00EC2E69" w:rsidP="006C4B09">
            <w:pPr>
              <w:rPr>
                <w:rFonts w:ascii="Calibri" w:hAnsi="Calibri"/>
                <w:color w:val="000000"/>
                <w:szCs w:val="22"/>
                <w:lang w:eastAsia="et-EE"/>
              </w:rPr>
            </w:pPr>
          </w:p>
        </w:tc>
      </w:tr>
      <w:tr w:rsidR="00EC2E69" w:rsidRPr="00EC2E69" w:rsidTr="006C4B09">
        <w:trPr>
          <w:trHeight w:val="288"/>
        </w:trPr>
        <w:tc>
          <w:tcPr>
            <w:tcW w:w="1236" w:type="dxa"/>
            <w:tcBorders>
              <w:top w:val="nil"/>
              <w:left w:val="nil"/>
              <w:bottom w:val="nil"/>
              <w:right w:val="nil"/>
            </w:tcBorders>
            <w:shd w:val="clear" w:color="auto" w:fill="auto"/>
            <w:noWrap/>
            <w:vAlign w:val="bottom"/>
            <w:hideMark/>
          </w:tcPr>
          <w:p w:rsidR="00EC2E69" w:rsidRPr="00EC2E69" w:rsidRDefault="00EC2E69" w:rsidP="006C4B09">
            <w:pPr>
              <w:rPr>
                <w:rFonts w:ascii="Calibri" w:hAnsi="Calibri"/>
                <w:color w:val="000000"/>
                <w:szCs w:val="22"/>
                <w:lang w:eastAsia="et-EE"/>
              </w:rPr>
            </w:pPr>
            <w:proofErr w:type="spellStart"/>
            <w:r w:rsidRPr="00EC2E69">
              <w:rPr>
                <w:rFonts w:ascii="Calibri" w:hAnsi="Calibri"/>
                <w:color w:val="000000"/>
                <w:sz w:val="22"/>
                <w:szCs w:val="22"/>
                <w:lang w:eastAsia="et-EE"/>
              </w:rPr>
              <w:t>Ropka</w:t>
            </w:r>
            <w:proofErr w:type="spellEnd"/>
            <w:r w:rsidRPr="00EC2E69">
              <w:rPr>
                <w:rFonts w:ascii="Calibri" w:hAnsi="Calibri"/>
                <w:color w:val="000000"/>
                <w:sz w:val="22"/>
                <w:szCs w:val="22"/>
                <w:lang w:eastAsia="et-EE"/>
              </w:rPr>
              <w:t xml:space="preserve"> T</w:t>
            </w:r>
          </w:p>
        </w:tc>
        <w:tc>
          <w:tcPr>
            <w:tcW w:w="1236" w:type="dxa"/>
            <w:tcBorders>
              <w:top w:val="nil"/>
              <w:left w:val="nil"/>
              <w:bottom w:val="nil"/>
              <w:right w:val="nil"/>
            </w:tcBorders>
            <w:vAlign w:val="bottom"/>
          </w:tcPr>
          <w:p w:rsidR="00EC2E69" w:rsidRPr="00EC2E69" w:rsidRDefault="00EC2E69" w:rsidP="006C4B09">
            <w:pPr>
              <w:jc w:val="right"/>
              <w:rPr>
                <w:rFonts w:ascii="Calibri" w:hAnsi="Calibri"/>
                <w:color w:val="000000"/>
                <w:szCs w:val="22"/>
                <w:lang w:eastAsia="et-EE"/>
              </w:rPr>
            </w:pPr>
            <w:r w:rsidRPr="00EC2E69">
              <w:rPr>
                <w:rFonts w:ascii="Calibri" w:hAnsi="Calibri"/>
                <w:color w:val="000000"/>
                <w:sz w:val="22"/>
                <w:szCs w:val="22"/>
                <w:lang w:eastAsia="et-EE"/>
              </w:rPr>
              <w:t>2,79%</w:t>
            </w:r>
          </w:p>
        </w:tc>
        <w:tc>
          <w:tcPr>
            <w:tcW w:w="1236" w:type="dxa"/>
            <w:tcBorders>
              <w:top w:val="nil"/>
              <w:left w:val="nil"/>
              <w:bottom w:val="nil"/>
              <w:right w:val="nil"/>
            </w:tcBorders>
          </w:tcPr>
          <w:p w:rsidR="00EC2E69" w:rsidRPr="00EC2E69" w:rsidRDefault="00EC2E69" w:rsidP="006C4B09">
            <w:pPr>
              <w:rPr>
                <w:rFonts w:ascii="Calibri" w:hAnsi="Calibri"/>
                <w:color w:val="000000"/>
                <w:szCs w:val="22"/>
                <w:lang w:eastAsia="et-EE"/>
              </w:rPr>
            </w:pPr>
          </w:p>
        </w:tc>
      </w:tr>
      <w:tr w:rsidR="00EC2E69" w:rsidRPr="00EC2E69" w:rsidTr="006C4B09">
        <w:trPr>
          <w:trHeight w:val="288"/>
        </w:trPr>
        <w:tc>
          <w:tcPr>
            <w:tcW w:w="1236" w:type="dxa"/>
            <w:tcBorders>
              <w:top w:val="nil"/>
              <w:left w:val="nil"/>
              <w:bottom w:val="nil"/>
              <w:right w:val="nil"/>
            </w:tcBorders>
            <w:shd w:val="clear" w:color="auto" w:fill="auto"/>
            <w:noWrap/>
            <w:vAlign w:val="bottom"/>
            <w:hideMark/>
          </w:tcPr>
          <w:p w:rsidR="00EC2E69" w:rsidRPr="00EC2E69" w:rsidRDefault="00EC2E69" w:rsidP="006C4B09">
            <w:pPr>
              <w:rPr>
                <w:rFonts w:ascii="Calibri" w:hAnsi="Calibri"/>
                <w:color w:val="000000"/>
                <w:szCs w:val="22"/>
                <w:lang w:eastAsia="et-EE"/>
              </w:rPr>
            </w:pPr>
            <w:r w:rsidRPr="00EC2E69">
              <w:rPr>
                <w:rFonts w:ascii="Calibri" w:hAnsi="Calibri"/>
                <w:color w:val="000000"/>
                <w:sz w:val="22"/>
                <w:szCs w:val="22"/>
                <w:lang w:eastAsia="et-EE"/>
              </w:rPr>
              <w:t>Tähtvere</w:t>
            </w:r>
          </w:p>
        </w:tc>
        <w:tc>
          <w:tcPr>
            <w:tcW w:w="1236" w:type="dxa"/>
            <w:tcBorders>
              <w:top w:val="nil"/>
              <w:left w:val="nil"/>
              <w:bottom w:val="nil"/>
              <w:right w:val="nil"/>
            </w:tcBorders>
            <w:vAlign w:val="bottom"/>
          </w:tcPr>
          <w:p w:rsidR="00EC2E69" w:rsidRPr="00EC2E69" w:rsidRDefault="00EC2E69" w:rsidP="006C4B09">
            <w:pPr>
              <w:jc w:val="right"/>
              <w:rPr>
                <w:rFonts w:ascii="Calibri" w:hAnsi="Calibri"/>
                <w:color w:val="000000"/>
                <w:szCs w:val="22"/>
                <w:lang w:eastAsia="et-EE"/>
              </w:rPr>
            </w:pPr>
            <w:r w:rsidRPr="00EC2E69">
              <w:rPr>
                <w:rFonts w:ascii="Calibri" w:hAnsi="Calibri"/>
                <w:color w:val="000000"/>
                <w:sz w:val="22"/>
                <w:szCs w:val="22"/>
                <w:lang w:eastAsia="et-EE"/>
              </w:rPr>
              <w:t>2,32%</w:t>
            </w:r>
          </w:p>
        </w:tc>
        <w:tc>
          <w:tcPr>
            <w:tcW w:w="1236" w:type="dxa"/>
            <w:tcBorders>
              <w:top w:val="nil"/>
              <w:left w:val="nil"/>
              <w:bottom w:val="nil"/>
              <w:right w:val="nil"/>
            </w:tcBorders>
          </w:tcPr>
          <w:p w:rsidR="00EC2E69" w:rsidRPr="00EC2E69" w:rsidRDefault="00EC2E69" w:rsidP="006C4B09">
            <w:pPr>
              <w:rPr>
                <w:rFonts w:ascii="Calibri" w:hAnsi="Calibri"/>
                <w:color w:val="000000"/>
                <w:szCs w:val="22"/>
                <w:lang w:eastAsia="et-EE"/>
              </w:rPr>
            </w:pPr>
          </w:p>
        </w:tc>
      </w:tr>
      <w:tr w:rsidR="00EC2E69" w:rsidRPr="00EC2E69" w:rsidTr="006C4B09">
        <w:trPr>
          <w:trHeight w:val="288"/>
        </w:trPr>
        <w:tc>
          <w:tcPr>
            <w:tcW w:w="1236" w:type="dxa"/>
            <w:tcBorders>
              <w:top w:val="nil"/>
              <w:left w:val="nil"/>
              <w:bottom w:val="nil"/>
              <w:right w:val="nil"/>
            </w:tcBorders>
            <w:shd w:val="clear" w:color="auto" w:fill="auto"/>
            <w:noWrap/>
            <w:vAlign w:val="bottom"/>
            <w:hideMark/>
          </w:tcPr>
          <w:p w:rsidR="00EC2E69" w:rsidRPr="00EC2E69" w:rsidRDefault="00EC2E69" w:rsidP="006C4B09">
            <w:pPr>
              <w:rPr>
                <w:rFonts w:ascii="Calibri" w:hAnsi="Calibri"/>
                <w:color w:val="000000"/>
                <w:szCs w:val="22"/>
                <w:lang w:eastAsia="et-EE"/>
              </w:rPr>
            </w:pPr>
            <w:proofErr w:type="spellStart"/>
            <w:r w:rsidRPr="00EC2E69">
              <w:rPr>
                <w:rFonts w:ascii="Calibri" w:hAnsi="Calibri"/>
                <w:color w:val="000000"/>
                <w:sz w:val="22"/>
                <w:szCs w:val="22"/>
                <w:lang w:eastAsia="et-EE"/>
              </w:rPr>
              <w:t>Ropka</w:t>
            </w:r>
            <w:proofErr w:type="spellEnd"/>
          </w:p>
        </w:tc>
        <w:tc>
          <w:tcPr>
            <w:tcW w:w="1236" w:type="dxa"/>
            <w:tcBorders>
              <w:top w:val="nil"/>
              <w:left w:val="nil"/>
              <w:bottom w:val="nil"/>
              <w:right w:val="nil"/>
            </w:tcBorders>
            <w:vAlign w:val="bottom"/>
          </w:tcPr>
          <w:p w:rsidR="00EC2E69" w:rsidRPr="00EC2E69" w:rsidRDefault="00EC2E69" w:rsidP="006C4B09">
            <w:pPr>
              <w:jc w:val="right"/>
              <w:rPr>
                <w:rFonts w:ascii="Calibri" w:hAnsi="Calibri"/>
                <w:color w:val="000000"/>
                <w:szCs w:val="22"/>
                <w:lang w:eastAsia="et-EE"/>
              </w:rPr>
            </w:pPr>
            <w:r w:rsidRPr="00EC2E69">
              <w:rPr>
                <w:rFonts w:ascii="Calibri" w:hAnsi="Calibri"/>
                <w:color w:val="000000"/>
                <w:sz w:val="22"/>
                <w:szCs w:val="22"/>
                <w:lang w:eastAsia="et-EE"/>
              </w:rPr>
              <w:t>2,21%</w:t>
            </w:r>
          </w:p>
        </w:tc>
        <w:tc>
          <w:tcPr>
            <w:tcW w:w="1236" w:type="dxa"/>
            <w:tcBorders>
              <w:top w:val="nil"/>
              <w:left w:val="nil"/>
              <w:bottom w:val="nil"/>
              <w:right w:val="nil"/>
            </w:tcBorders>
          </w:tcPr>
          <w:p w:rsidR="00EC2E69" w:rsidRPr="00EC2E69" w:rsidRDefault="00EC2E69" w:rsidP="006C4B09">
            <w:pPr>
              <w:rPr>
                <w:rFonts w:ascii="Calibri" w:hAnsi="Calibri"/>
                <w:color w:val="000000"/>
                <w:szCs w:val="22"/>
                <w:lang w:eastAsia="et-EE"/>
              </w:rPr>
            </w:pPr>
          </w:p>
        </w:tc>
      </w:tr>
    </w:tbl>
    <w:p w:rsidR="00F45F9C" w:rsidRPr="00C02AA4" w:rsidRDefault="00F45F9C" w:rsidP="00F45F9C">
      <w:pPr>
        <w:pStyle w:val="Pealkiri1"/>
      </w:pPr>
      <w:bookmarkStart w:id="11" w:name="_Toc383586687"/>
      <w:r w:rsidRPr="00C02AA4">
        <w:t>II</w:t>
      </w:r>
      <w:r w:rsidR="004731C8">
        <w:t>I</w:t>
      </w:r>
      <w:r w:rsidRPr="00C02AA4">
        <w:t xml:space="preserve"> Tartu linna elamualade detailplaneeringute analüüs</w:t>
      </w:r>
      <w:bookmarkEnd w:id="11"/>
    </w:p>
    <w:p w:rsidR="008D2290" w:rsidRPr="00C02AA4" w:rsidRDefault="004731C8" w:rsidP="00F45F9C">
      <w:pPr>
        <w:pStyle w:val="Pealkiri2"/>
      </w:pPr>
      <w:bookmarkStart w:id="12" w:name="_Toc383586688"/>
      <w:r>
        <w:t>3</w:t>
      </w:r>
      <w:r w:rsidR="00F45F9C" w:rsidRPr="00C02AA4">
        <w:t>.1</w:t>
      </w:r>
      <w:r w:rsidR="00DE778A" w:rsidRPr="00C02AA4">
        <w:t>.</w:t>
      </w:r>
      <w:r w:rsidR="008D2290" w:rsidRPr="00C02AA4">
        <w:t xml:space="preserve"> </w:t>
      </w:r>
      <w:bookmarkEnd w:id="10"/>
      <w:r w:rsidR="00F45F9C" w:rsidRPr="00C02AA4">
        <w:t>Elamualade planeerimine</w:t>
      </w:r>
      <w:bookmarkEnd w:id="12"/>
      <w:r w:rsidR="00F45F9C" w:rsidRPr="00C02AA4">
        <w:t xml:space="preserve"> </w:t>
      </w:r>
    </w:p>
    <w:p w:rsidR="00295639" w:rsidRPr="00C02AA4" w:rsidRDefault="004731C8" w:rsidP="00295639">
      <w:pPr>
        <w:rPr>
          <w:b/>
        </w:rPr>
      </w:pPr>
      <w:r>
        <w:rPr>
          <w:b/>
        </w:rPr>
        <w:t>3</w:t>
      </w:r>
      <w:r w:rsidR="00295639" w:rsidRPr="00C02AA4">
        <w:rPr>
          <w:b/>
        </w:rPr>
        <w:t>.1.1. Üldplaneering</w:t>
      </w:r>
    </w:p>
    <w:p w:rsidR="00706820" w:rsidRPr="00C02AA4" w:rsidRDefault="00706820" w:rsidP="00706820">
      <w:pPr>
        <w:contextualSpacing/>
        <w:rPr>
          <w:rFonts w:cs="Arial"/>
          <w:sz w:val="22"/>
          <w:szCs w:val="22"/>
          <w:lang w:eastAsia="et-EE"/>
        </w:rPr>
      </w:pPr>
      <w:r w:rsidRPr="00C02AA4">
        <w:rPr>
          <w:sz w:val="22"/>
          <w:szCs w:val="22"/>
        </w:rPr>
        <w:t>Üldplaneeringu alusel võib Tartus eristada kolme tüüpi maakasutust, mis elamualade arengut mõjutavad: väikeelamumaa, korterelamumaa, segahoonestusala.</w:t>
      </w:r>
      <w:r w:rsidR="004A13E2" w:rsidRPr="00C02AA4">
        <w:rPr>
          <w:sz w:val="22"/>
          <w:szCs w:val="22"/>
        </w:rPr>
        <w:t xml:space="preserve"> </w:t>
      </w:r>
      <w:r w:rsidRPr="00C02AA4">
        <w:rPr>
          <w:rFonts w:cs="Arial"/>
          <w:sz w:val="22"/>
          <w:szCs w:val="22"/>
          <w:lang w:eastAsia="et-EE"/>
        </w:rPr>
        <w:t>Väikeelamumaal on põhiliselt lubatud kuni kahekorruseliste hoonete ehitamine, aga teatud tingimustel ka kuni kolmekorruseliste hoonete ehitamine. Korruselamumaal on lubatud kolme- või enamakorruseliste korterelamute ja ühiselamute ehitamine. Korruselamumaa juhtfunktsiooniga aladel ühe asumi piires peab elamumaa sihtotstarbega maad olema vähemalt 80% planeeringuga piiritletud ühtsest elamumaast asumis. Väikeelamumaadel on lubatud ka iseseisvate äriotstarbeliste kruntide moodustamine, kuid mitte rohkem kui 10% ulatuses planeeringuga piiritletud ühtsest elamumaast asumis. Segahoonestusalal on lubatud maakasutuse otstarbeks elamu ja ärimaa (Tartu linna üldplaneeringu seletuskiri 2005).</w:t>
      </w:r>
    </w:p>
    <w:p w:rsidR="00295639" w:rsidRPr="00C02AA4" w:rsidRDefault="00295639" w:rsidP="00295639"/>
    <w:p w:rsidR="008D7912" w:rsidRPr="00C02AA4" w:rsidRDefault="00E61710" w:rsidP="00C97210">
      <w:pPr>
        <w:rPr>
          <w:sz w:val="22"/>
          <w:szCs w:val="22"/>
        </w:rPr>
      </w:pPr>
      <w:r w:rsidRPr="00C02AA4">
        <w:rPr>
          <w:noProof/>
          <w:lang w:eastAsia="et-EE"/>
        </w:rPr>
        <w:drawing>
          <wp:inline distT="0" distB="0" distL="0" distR="0">
            <wp:extent cx="5759450" cy="4380865"/>
            <wp:effectExtent l="0" t="0" r="0" b="0"/>
            <wp:docPr id="20" name="Picture 5" descr="G:\Documents\Documents\Doktorantuur\Doktoritöö\Tartu DP uuring\Kaardid printimiseks\Üldplanee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ocuments\Documents\Doktorantuur\Doktoritöö\Tartu DP uuring\Kaardid printimiseks\Üldplaneering.png"/>
                    <pic:cNvPicPr>
                      <a:picLocks noChangeAspect="1" noChangeArrowheads="1"/>
                    </pic:cNvPicPr>
                  </pic:nvPicPr>
                  <pic:blipFill>
                    <a:blip r:embed="rId36" cstate="print"/>
                    <a:srcRect/>
                    <a:stretch>
                      <a:fillRect/>
                    </a:stretch>
                  </pic:blipFill>
                  <pic:spPr bwMode="auto">
                    <a:xfrm>
                      <a:off x="0" y="0"/>
                      <a:ext cx="5759450" cy="4380865"/>
                    </a:xfrm>
                    <a:prstGeom prst="rect">
                      <a:avLst/>
                    </a:prstGeom>
                    <a:noFill/>
                    <a:ln w="9525">
                      <a:noFill/>
                      <a:miter lim="800000"/>
                      <a:headEnd/>
                      <a:tailEnd/>
                    </a:ln>
                  </pic:spPr>
                </pic:pic>
              </a:graphicData>
            </a:graphic>
          </wp:inline>
        </w:drawing>
      </w:r>
      <w:r w:rsidR="008D7912" w:rsidRPr="00C02AA4">
        <w:t xml:space="preserve"> </w:t>
      </w:r>
      <w:r w:rsidR="0037391E" w:rsidRPr="00D53B92">
        <w:rPr>
          <w:b/>
          <w:sz w:val="22"/>
          <w:szCs w:val="22"/>
        </w:rPr>
        <w:t xml:space="preserve">Joonis </w:t>
      </w:r>
      <w:r w:rsidR="007A747A" w:rsidRPr="00D53B92">
        <w:rPr>
          <w:b/>
          <w:sz w:val="22"/>
          <w:szCs w:val="22"/>
        </w:rPr>
        <w:t>10</w:t>
      </w:r>
      <w:r w:rsidR="008D7912" w:rsidRPr="00D53B92">
        <w:rPr>
          <w:b/>
          <w:sz w:val="22"/>
          <w:szCs w:val="22"/>
        </w:rPr>
        <w:t>.</w:t>
      </w:r>
      <w:r w:rsidR="008D7912" w:rsidRPr="00C02AA4">
        <w:rPr>
          <w:sz w:val="22"/>
          <w:szCs w:val="22"/>
        </w:rPr>
        <w:t xml:space="preserve"> </w:t>
      </w:r>
      <w:r w:rsidR="004A13E2" w:rsidRPr="00C02AA4">
        <w:rPr>
          <w:sz w:val="22"/>
          <w:szCs w:val="22"/>
        </w:rPr>
        <w:t>Elamumaa osakaal Tartu linna üldplaneeringus asumite lõikes.</w:t>
      </w:r>
    </w:p>
    <w:p w:rsidR="00F9598F" w:rsidRPr="00C02AA4" w:rsidRDefault="00F9598F" w:rsidP="00F9598F">
      <w:pPr>
        <w:contextualSpacing/>
        <w:rPr>
          <w:sz w:val="22"/>
          <w:szCs w:val="22"/>
        </w:rPr>
      </w:pPr>
    </w:p>
    <w:p w:rsidR="00F15FED" w:rsidRPr="00C02AA4" w:rsidRDefault="00891528" w:rsidP="00136B28">
      <w:pPr>
        <w:contextualSpacing/>
        <w:jc w:val="both"/>
        <w:rPr>
          <w:sz w:val="22"/>
          <w:szCs w:val="22"/>
        </w:rPr>
      </w:pPr>
      <w:r w:rsidRPr="00C02AA4">
        <w:rPr>
          <w:sz w:val="22"/>
          <w:szCs w:val="22"/>
        </w:rPr>
        <w:t xml:space="preserve">Väikeelamumaa, korterelamumaa ja segahoonestusalad moodustavad Tartu linna maafondist pindalaliselt 42% ehk 1637,4 hektarit, millest suurema osa (1195,5 hektarit) </w:t>
      </w:r>
      <w:r w:rsidR="00F15FED" w:rsidRPr="00C02AA4">
        <w:rPr>
          <w:sz w:val="22"/>
          <w:szCs w:val="22"/>
        </w:rPr>
        <w:t>hõlmab</w:t>
      </w:r>
      <w:r w:rsidRPr="00C02AA4">
        <w:rPr>
          <w:sz w:val="22"/>
          <w:szCs w:val="22"/>
        </w:rPr>
        <w:t xml:space="preserve"> väikeelamumaa; korterelamumaad on </w:t>
      </w:r>
      <w:r w:rsidR="00CD3F95" w:rsidRPr="00C02AA4">
        <w:rPr>
          <w:sz w:val="22"/>
          <w:szCs w:val="22"/>
        </w:rPr>
        <w:t>288,1</w:t>
      </w:r>
      <w:r w:rsidRPr="00C02AA4">
        <w:rPr>
          <w:sz w:val="22"/>
          <w:szCs w:val="22"/>
        </w:rPr>
        <w:t xml:space="preserve"> hektarit ja segahoonestusala </w:t>
      </w:r>
      <w:r w:rsidR="00CD3F95" w:rsidRPr="00C02AA4">
        <w:rPr>
          <w:sz w:val="22"/>
          <w:szCs w:val="22"/>
        </w:rPr>
        <w:t>88,2</w:t>
      </w:r>
      <w:r w:rsidRPr="00C02AA4">
        <w:rPr>
          <w:sz w:val="22"/>
          <w:szCs w:val="22"/>
        </w:rPr>
        <w:t xml:space="preserve"> hektarit. </w:t>
      </w:r>
      <w:r w:rsidR="00F15FED" w:rsidRPr="00C02AA4">
        <w:rPr>
          <w:sz w:val="22"/>
          <w:szCs w:val="22"/>
        </w:rPr>
        <w:t xml:space="preserve">Kõige ulatuslikumalt on väikeelamumaad Vana-Ihaste, </w:t>
      </w:r>
      <w:proofErr w:type="spellStart"/>
      <w:r w:rsidR="00F15FED" w:rsidRPr="00C02AA4">
        <w:rPr>
          <w:sz w:val="22"/>
          <w:szCs w:val="22"/>
        </w:rPr>
        <w:t>Ujula-Kvissentali</w:t>
      </w:r>
      <w:proofErr w:type="spellEnd"/>
      <w:r w:rsidR="00F15FED" w:rsidRPr="00C02AA4">
        <w:rPr>
          <w:sz w:val="22"/>
          <w:szCs w:val="22"/>
        </w:rPr>
        <w:t xml:space="preserve"> ja Uus-Tammelinna asumites, kõige vähem aga Veeriku-Tööstuse, Taga-Annelinna, </w:t>
      </w:r>
      <w:proofErr w:type="spellStart"/>
      <w:r w:rsidR="00F15FED" w:rsidRPr="00C02AA4">
        <w:rPr>
          <w:sz w:val="22"/>
          <w:szCs w:val="22"/>
        </w:rPr>
        <w:t>Ropkamõisa</w:t>
      </w:r>
      <w:proofErr w:type="spellEnd"/>
      <w:r w:rsidR="00F15FED" w:rsidRPr="00C02AA4">
        <w:rPr>
          <w:sz w:val="22"/>
          <w:szCs w:val="22"/>
        </w:rPr>
        <w:t>, Uueturu ja Vanalinna asumites. Korterelamumaad paiknevad peamiselt Kesk-Annelinna, Ränilinna, Ülejõe, Ees-Annelinna ja Jaamamõisa asumites</w:t>
      </w:r>
      <w:r w:rsidR="00295639" w:rsidRPr="00C02AA4">
        <w:rPr>
          <w:sz w:val="22"/>
          <w:szCs w:val="22"/>
        </w:rPr>
        <w:t>, kuid leidub ka asumeid, kus k</w:t>
      </w:r>
      <w:r w:rsidR="00F15FED" w:rsidRPr="00C02AA4">
        <w:rPr>
          <w:sz w:val="22"/>
          <w:szCs w:val="22"/>
        </w:rPr>
        <w:t xml:space="preserve">orterelamumaad ei ole </w:t>
      </w:r>
      <w:r w:rsidR="00295639" w:rsidRPr="00C02AA4">
        <w:rPr>
          <w:sz w:val="22"/>
          <w:szCs w:val="22"/>
        </w:rPr>
        <w:t xml:space="preserve">üldse </w:t>
      </w:r>
      <w:r w:rsidR="00F15FED" w:rsidRPr="00C02AA4">
        <w:rPr>
          <w:sz w:val="22"/>
          <w:szCs w:val="22"/>
        </w:rPr>
        <w:t xml:space="preserve">planeeritud </w:t>
      </w:r>
      <w:r w:rsidR="00295639" w:rsidRPr="00C02AA4">
        <w:rPr>
          <w:sz w:val="22"/>
          <w:szCs w:val="22"/>
        </w:rPr>
        <w:t xml:space="preserve">nagu </w:t>
      </w:r>
      <w:r w:rsidR="00F15FED" w:rsidRPr="00C02AA4">
        <w:rPr>
          <w:sz w:val="22"/>
          <w:szCs w:val="22"/>
        </w:rPr>
        <w:t>Maarjamõisa, Variku, Uus-Ihaste, Vana-Ihaste, Kesk-Tammelinna, Jalaka ja Veeriku-tööstusrajoon</w:t>
      </w:r>
      <w:r w:rsidR="00295639" w:rsidRPr="00C02AA4">
        <w:rPr>
          <w:sz w:val="22"/>
          <w:szCs w:val="22"/>
        </w:rPr>
        <w:t xml:space="preserve">. </w:t>
      </w:r>
      <w:r w:rsidR="00F15FED" w:rsidRPr="00C02AA4">
        <w:rPr>
          <w:sz w:val="22"/>
          <w:szCs w:val="22"/>
        </w:rPr>
        <w:t xml:space="preserve">Segahoonestusala leiab peamiselt linna kaubanduspiirkondades ja suuremate magistraaltänavate äärest Ülejõel, </w:t>
      </w:r>
      <w:proofErr w:type="spellStart"/>
      <w:r w:rsidR="00F15FED" w:rsidRPr="00C02AA4">
        <w:rPr>
          <w:sz w:val="22"/>
          <w:szCs w:val="22"/>
        </w:rPr>
        <w:t>Riiamäel</w:t>
      </w:r>
      <w:proofErr w:type="spellEnd"/>
      <w:r w:rsidR="00F15FED" w:rsidRPr="00C02AA4">
        <w:rPr>
          <w:sz w:val="22"/>
          <w:szCs w:val="22"/>
        </w:rPr>
        <w:t>, Vaksalis ja Vanalinnas</w:t>
      </w:r>
      <w:r w:rsidR="00295639" w:rsidRPr="00C02AA4">
        <w:rPr>
          <w:sz w:val="22"/>
          <w:szCs w:val="22"/>
        </w:rPr>
        <w:t xml:space="preserve">. Summaarselt on kõige enam elamumaad üldplaneeringuga planeeritud  Vana-Ihaste, Kesk-Annelinna ja </w:t>
      </w:r>
      <w:proofErr w:type="spellStart"/>
      <w:r w:rsidR="00295639" w:rsidRPr="00C02AA4">
        <w:rPr>
          <w:sz w:val="22"/>
          <w:szCs w:val="22"/>
        </w:rPr>
        <w:t>Ujula-Kvissentali</w:t>
      </w:r>
      <w:proofErr w:type="spellEnd"/>
      <w:r w:rsidR="00295639" w:rsidRPr="00C02AA4">
        <w:rPr>
          <w:sz w:val="22"/>
          <w:szCs w:val="22"/>
        </w:rPr>
        <w:t xml:space="preserve"> asumitesse, kõige vähem aga Veeriku-Tööstuse ja Uueturu asumitesse </w:t>
      </w:r>
      <w:r w:rsidR="0037391E" w:rsidRPr="00D53B92">
        <w:rPr>
          <w:sz w:val="22"/>
          <w:szCs w:val="22"/>
          <w:shd w:val="clear" w:color="auto" w:fill="FFFFFF" w:themeFill="background1"/>
        </w:rPr>
        <w:t xml:space="preserve">(joonis </w:t>
      </w:r>
      <w:r w:rsidR="007A747A" w:rsidRPr="00D53B92">
        <w:rPr>
          <w:sz w:val="22"/>
          <w:szCs w:val="22"/>
          <w:shd w:val="clear" w:color="auto" w:fill="FFFFFF" w:themeFill="background1"/>
        </w:rPr>
        <w:t>10</w:t>
      </w:r>
      <w:r w:rsidR="00295639" w:rsidRPr="00D53B92">
        <w:rPr>
          <w:sz w:val="22"/>
          <w:szCs w:val="22"/>
          <w:shd w:val="clear" w:color="auto" w:fill="FFFFFF" w:themeFill="background1"/>
        </w:rPr>
        <w:t>)</w:t>
      </w:r>
      <w:r w:rsidR="00F15FED" w:rsidRPr="00D53B92">
        <w:rPr>
          <w:sz w:val="22"/>
          <w:szCs w:val="22"/>
          <w:shd w:val="clear" w:color="auto" w:fill="FFFFFF" w:themeFill="background1"/>
        </w:rPr>
        <w:t>.</w:t>
      </w:r>
    </w:p>
    <w:p w:rsidR="00B71D6E" w:rsidRPr="00C02AA4" w:rsidRDefault="00B71D6E" w:rsidP="00136B28">
      <w:pPr>
        <w:contextualSpacing/>
        <w:jc w:val="both"/>
        <w:rPr>
          <w:sz w:val="22"/>
          <w:szCs w:val="22"/>
        </w:rPr>
      </w:pPr>
    </w:p>
    <w:p w:rsidR="00891528" w:rsidRPr="00C02AA4" w:rsidRDefault="00891528" w:rsidP="00136B28">
      <w:pPr>
        <w:contextualSpacing/>
        <w:jc w:val="both"/>
        <w:rPr>
          <w:sz w:val="22"/>
          <w:szCs w:val="22"/>
        </w:rPr>
      </w:pPr>
      <w:r w:rsidRPr="00C02AA4">
        <w:rPr>
          <w:sz w:val="22"/>
          <w:szCs w:val="22"/>
        </w:rPr>
        <w:t xml:space="preserve">Seoses linnaruumis toimuvate arengutega on toimunud </w:t>
      </w:r>
      <w:r w:rsidR="00F15FED" w:rsidRPr="00C02AA4">
        <w:rPr>
          <w:sz w:val="22"/>
          <w:szCs w:val="22"/>
        </w:rPr>
        <w:t xml:space="preserve">ka </w:t>
      </w:r>
      <w:r w:rsidRPr="00C02AA4">
        <w:rPr>
          <w:sz w:val="22"/>
          <w:szCs w:val="22"/>
        </w:rPr>
        <w:t xml:space="preserve">elamualade laienemine üldplaneeringus määratud aladelt </w:t>
      </w:r>
      <w:r w:rsidR="00CD3F95" w:rsidRPr="00C02AA4">
        <w:rPr>
          <w:sz w:val="22"/>
          <w:szCs w:val="22"/>
        </w:rPr>
        <w:t xml:space="preserve">väljapoole </w:t>
      </w:r>
      <w:r w:rsidR="00C06E9A" w:rsidRPr="00C02AA4">
        <w:rPr>
          <w:sz w:val="22"/>
          <w:szCs w:val="22"/>
        </w:rPr>
        <w:t xml:space="preserve">ja seda tervelt </w:t>
      </w:r>
      <w:r w:rsidR="00CD3F95" w:rsidRPr="00C02AA4">
        <w:rPr>
          <w:sz w:val="22"/>
          <w:szCs w:val="22"/>
        </w:rPr>
        <w:t xml:space="preserve">65,5 hektari ulatuses, peamiselt Taga-Annelinna ja Jaamamõisa asumites. Samas on algupäraste elamualade pindala vähenenud seoses looduskaitseliste eesmärkidega 74 hektari ulatuses. Viimast peamiselt Kesk-Annelinna ja </w:t>
      </w:r>
      <w:proofErr w:type="spellStart"/>
      <w:r w:rsidR="00CD3F95" w:rsidRPr="00C02AA4">
        <w:rPr>
          <w:sz w:val="22"/>
          <w:szCs w:val="22"/>
        </w:rPr>
        <w:t>Ujula-Kvissentali</w:t>
      </w:r>
      <w:proofErr w:type="spellEnd"/>
      <w:r w:rsidR="00CD3F95" w:rsidRPr="00C02AA4">
        <w:rPr>
          <w:sz w:val="22"/>
          <w:szCs w:val="22"/>
        </w:rPr>
        <w:t xml:space="preserve"> asumites</w:t>
      </w:r>
      <w:r w:rsidR="00D80995" w:rsidRPr="00C02AA4">
        <w:rPr>
          <w:sz w:val="22"/>
          <w:szCs w:val="22"/>
        </w:rPr>
        <w:t xml:space="preserve"> </w:t>
      </w:r>
      <w:r w:rsidR="00D80995" w:rsidRPr="00D53B92">
        <w:rPr>
          <w:sz w:val="22"/>
          <w:szCs w:val="22"/>
        </w:rPr>
        <w:t>(joonis 10)</w:t>
      </w:r>
      <w:r w:rsidR="00CD3F95" w:rsidRPr="00D53B92">
        <w:rPr>
          <w:sz w:val="22"/>
          <w:szCs w:val="22"/>
        </w:rPr>
        <w:t>.</w:t>
      </w:r>
    </w:p>
    <w:p w:rsidR="00295639" w:rsidRPr="00C02AA4" w:rsidRDefault="00295639" w:rsidP="00136B28">
      <w:pPr>
        <w:contextualSpacing/>
        <w:jc w:val="both"/>
        <w:rPr>
          <w:sz w:val="22"/>
          <w:szCs w:val="22"/>
        </w:rPr>
      </w:pPr>
    </w:p>
    <w:p w:rsidR="00295639" w:rsidRPr="00C02AA4" w:rsidRDefault="004731C8" w:rsidP="00136B28">
      <w:pPr>
        <w:contextualSpacing/>
        <w:jc w:val="both"/>
        <w:rPr>
          <w:b/>
          <w:sz w:val="22"/>
          <w:szCs w:val="22"/>
        </w:rPr>
      </w:pPr>
      <w:r>
        <w:rPr>
          <w:b/>
          <w:sz w:val="22"/>
          <w:szCs w:val="22"/>
        </w:rPr>
        <w:t>3</w:t>
      </w:r>
      <w:r w:rsidR="00295639" w:rsidRPr="00C02AA4">
        <w:rPr>
          <w:b/>
          <w:sz w:val="22"/>
          <w:szCs w:val="22"/>
        </w:rPr>
        <w:t>.1.2. Detailplaneeringud</w:t>
      </w:r>
    </w:p>
    <w:p w:rsidR="008D7912" w:rsidRPr="00C02AA4" w:rsidRDefault="008D7912" w:rsidP="00136B28">
      <w:pPr>
        <w:jc w:val="both"/>
        <w:rPr>
          <w:sz w:val="22"/>
          <w:szCs w:val="22"/>
        </w:rPr>
      </w:pPr>
    </w:p>
    <w:p w:rsidR="006D1AD7" w:rsidRPr="00C02AA4" w:rsidRDefault="00C97210" w:rsidP="00136B28">
      <w:pPr>
        <w:jc w:val="both"/>
        <w:rPr>
          <w:sz w:val="22"/>
          <w:szCs w:val="22"/>
        </w:rPr>
      </w:pPr>
      <w:r w:rsidRPr="00C02AA4">
        <w:rPr>
          <w:sz w:val="22"/>
          <w:szCs w:val="22"/>
        </w:rPr>
        <w:t>Alates 2000. aastast on Tartu linnas kehtestatud 233 detailplaneeringuga ja ühe osaüldplaneeringuga loodud eeldused 7308 uue eluruumi rajamiseks</w:t>
      </w:r>
      <w:r w:rsidR="00DD3C7B" w:rsidRPr="00C02AA4">
        <w:rPr>
          <w:sz w:val="22"/>
          <w:szCs w:val="22"/>
        </w:rPr>
        <w:t xml:space="preserve"> ca 18956 elanikule</w:t>
      </w:r>
      <w:r w:rsidRPr="00C02AA4">
        <w:rPr>
          <w:sz w:val="22"/>
          <w:szCs w:val="22"/>
        </w:rPr>
        <w:t xml:space="preserve">. </w:t>
      </w:r>
      <w:r w:rsidR="00081F89" w:rsidRPr="00C02AA4">
        <w:rPr>
          <w:sz w:val="22"/>
          <w:szCs w:val="22"/>
        </w:rPr>
        <w:t>Planeeritud eluruumides</w:t>
      </w:r>
      <w:r w:rsidR="00DD3C7B" w:rsidRPr="00C02AA4">
        <w:rPr>
          <w:sz w:val="22"/>
          <w:szCs w:val="22"/>
        </w:rPr>
        <w:t>t 88,5% moodustavad korter-</w:t>
      </w:r>
      <w:r w:rsidR="00081F89" w:rsidRPr="00C02AA4">
        <w:rPr>
          <w:sz w:val="22"/>
          <w:szCs w:val="22"/>
        </w:rPr>
        <w:t xml:space="preserve"> ja </w:t>
      </w:r>
      <w:r w:rsidR="00DD3C7B" w:rsidRPr="00C02AA4">
        <w:rPr>
          <w:sz w:val="22"/>
          <w:szCs w:val="22"/>
        </w:rPr>
        <w:t xml:space="preserve">mitmepereelamud ning </w:t>
      </w:r>
      <w:r w:rsidR="00081F89" w:rsidRPr="00C02AA4">
        <w:rPr>
          <w:sz w:val="22"/>
          <w:szCs w:val="22"/>
        </w:rPr>
        <w:t xml:space="preserve">11,5% eramud. Kõige rohkem eluruume on planeeritud Supilinna, </w:t>
      </w:r>
      <w:proofErr w:type="spellStart"/>
      <w:r w:rsidR="00081F89" w:rsidRPr="00C02AA4">
        <w:rPr>
          <w:sz w:val="22"/>
          <w:szCs w:val="22"/>
        </w:rPr>
        <w:t>Ujula-Kvissentali</w:t>
      </w:r>
      <w:proofErr w:type="spellEnd"/>
      <w:r w:rsidR="00081F89" w:rsidRPr="00C02AA4">
        <w:rPr>
          <w:sz w:val="22"/>
          <w:szCs w:val="22"/>
        </w:rPr>
        <w:t xml:space="preserve"> ja Rän</w:t>
      </w:r>
      <w:r w:rsidR="00F72048" w:rsidRPr="00C02AA4">
        <w:rPr>
          <w:sz w:val="22"/>
          <w:szCs w:val="22"/>
        </w:rPr>
        <w:t>ilinna asumitesse. Kui esimeses lähtutakse uute eluruumide planeerimisel eelkõige olemasoleva hoonestuse tihendamisest</w:t>
      </w:r>
      <w:r w:rsidR="00B71D6E" w:rsidRPr="00C02AA4">
        <w:rPr>
          <w:sz w:val="22"/>
          <w:szCs w:val="22"/>
        </w:rPr>
        <w:t xml:space="preserve"> (Supilinna osaüldplaneering)</w:t>
      </w:r>
      <w:r w:rsidR="00F72048" w:rsidRPr="00C02AA4">
        <w:rPr>
          <w:sz w:val="22"/>
          <w:szCs w:val="22"/>
        </w:rPr>
        <w:t xml:space="preserve">, siis viimastes toimub valdavalt täielikult uute asumite planeerimine, sest seal on </w:t>
      </w:r>
      <w:r w:rsidR="00081F89" w:rsidRPr="00C02AA4">
        <w:rPr>
          <w:sz w:val="22"/>
          <w:szCs w:val="22"/>
        </w:rPr>
        <w:t>palju sobivat vaba maad</w:t>
      </w:r>
      <w:r w:rsidR="00F72048" w:rsidRPr="00C02AA4">
        <w:rPr>
          <w:sz w:val="22"/>
          <w:szCs w:val="22"/>
        </w:rPr>
        <w:t xml:space="preserve"> ja kus </w:t>
      </w:r>
      <w:r w:rsidR="00921BCD" w:rsidRPr="00C02AA4">
        <w:rPr>
          <w:sz w:val="22"/>
          <w:szCs w:val="22"/>
        </w:rPr>
        <w:t xml:space="preserve">vana asustusmuster </w:t>
      </w:r>
      <w:r w:rsidR="00B71D6E" w:rsidRPr="00C02AA4">
        <w:rPr>
          <w:sz w:val="22"/>
          <w:szCs w:val="22"/>
        </w:rPr>
        <w:t>uutele arendustele suuri tingimusi ei sea</w:t>
      </w:r>
      <w:r w:rsidR="00081F89" w:rsidRPr="00C02AA4">
        <w:rPr>
          <w:sz w:val="22"/>
          <w:szCs w:val="22"/>
        </w:rPr>
        <w:t xml:space="preserve">. Neisse </w:t>
      </w:r>
      <w:r w:rsidR="00921BCD" w:rsidRPr="00C02AA4">
        <w:rPr>
          <w:sz w:val="22"/>
          <w:szCs w:val="22"/>
        </w:rPr>
        <w:t>kolme asum</w:t>
      </w:r>
      <w:r w:rsidR="00081F89" w:rsidRPr="00C02AA4">
        <w:rPr>
          <w:sz w:val="22"/>
          <w:szCs w:val="22"/>
        </w:rPr>
        <w:t xml:space="preserve">isse on </w:t>
      </w:r>
      <w:r w:rsidR="00921BCD" w:rsidRPr="00C02AA4">
        <w:rPr>
          <w:sz w:val="22"/>
          <w:szCs w:val="22"/>
        </w:rPr>
        <w:t>detail</w:t>
      </w:r>
      <w:r w:rsidR="00081F89" w:rsidRPr="00C02AA4">
        <w:rPr>
          <w:sz w:val="22"/>
          <w:szCs w:val="22"/>
        </w:rPr>
        <w:t>planeeringu</w:t>
      </w:r>
      <w:r w:rsidR="00F72048" w:rsidRPr="00C02AA4">
        <w:rPr>
          <w:sz w:val="22"/>
          <w:szCs w:val="22"/>
        </w:rPr>
        <w:t xml:space="preserve">te alusel kavandatud vastavalt </w:t>
      </w:r>
      <w:r w:rsidR="00081F89" w:rsidRPr="00C02AA4">
        <w:rPr>
          <w:sz w:val="22"/>
          <w:szCs w:val="22"/>
        </w:rPr>
        <w:t xml:space="preserve">1140, 755 ja 688 uut eluruumi. Lisaks </w:t>
      </w:r>
      <w:r w:rsidR="00921BCD" w:rsidRPr="00C02AA4">
        <w:rPr>
          <w:sz w:val="22"/>
          <w:szCs w:val="22"/>
        </w:rPr>
        <w:t xml:space="preserve">on </w:t>
      </w:r>
      <w:r w:rsidR="00081F89" w:rsidRPr="00C02AA4">
        <w:rPr>
          <w:sz w:val="22"/>
          <w:szCs w:val="22"/>
        </w:rPr>
        <w:t xml:space="preserve">uusi eluruume rohkelt planeeritud ka Ülejõe, </w:t>
      </w:r>
      <w:proofErr w:type="spellStart"/>
      <w:r w:rsidR="00081F89" w:rsidRPr="00C02AA4">
        <w:rPr>
          <w:sz w:val="22"/>
          <w:szCs w:val="22"/>
        </w:rPr>
        <w:t>Ees-Karlova</w:t>
      </w:r>
      <w:proofErr w:type="spellEnd"/>
      <w:r w:rsidR="00081F89" w:rsidRPr="00C02AA4">
        <w:rPr>
          <w:sz w:val="22"/>
          <w:szCs w:val="22"/>
        </w:rPr>
        <w:t xml:space="preserve">, Kruusamäe, Raadi, Uus-Tammelinna ja </w:t>
      </w:r>
      <w:proofErr w:type="spellStart"/>
      <w:r w:rsidR="00081F89" w:rsidRPr="00C02AA4">
        <w:rPr>
          <w:sz w:val="22"/>
          <w:szCs w:val="22"/>
        </w:rPr>
        <w:t>Riiamäe</w:t>
      </w:r>
      <w:proofErr w:type="spellEnd"/>
      <w:r w:rsidR="00081F89" w:rsidRPr="00C02AA4">
        <w:rPr>
          <w:sz w:val="22"/>
          <w:szCs w:val="22"/>
        </w:rPr>
        <w:t xml:space="preserve"> asumitesse.</w:t>
      </w:r>
      <w:r w:rsidR="00DD3C7B" w:rsidRPr="00C02AA4">
        <w:rPr>
          <w:sz w:val="22"/>
          <w:szCs w:val="22"/>
        </w:rPr>
        <w:t xml:space="preserve"> </w:t>
      </w:r>
      <w:r w:rsidR="006D1AD7" w:rsidRPr="00C02AA4">
        <w:rPr>
          <w:sz w:val="22"/>
          <w:szCs w:val="22"/>
        </w:rPr>
        <w:t xml:space="preserve">Elamualade planeerimine on olnud võrdlemisi tagasihoidlik </w:t>
      </w:r>
      <w:r w:rsidR="00DD3C7B" w:rsidRPr="00C02AA4">
        <w:rPr>
          <w:sz w:val="22"/>
          <w:szCs w:val="22"/>
        </w:rPr>
        <w:t xml:space="preserve">või olematu Veeriku-ja </w:t>
      </w:r>
      <w:proofErr w:type="spellStart"/>
      <w:r w:rsidR="00DD3C7B" w:rsidRPr="00C02AA4">
        <w:rPr>
          <w:sz w:val="22"/>
          <w:szCs w:val="22"/>
        </w:rPr>
        <w:t>Ropka</w:t>
      </w:r>
      <w:proofErr w:type="spellEnd"/>
      <w:r w:rsidR="00DD3C7B" w:rsidRPr="00C02AA4">
        <w:rPr>
          <w:sz w:val="22"/>
          <w:szCs w:val="22"/>
        </w:rPr>
        <w:t xml:space="preserve"> tööstusrajoonide, Jalaka, Variku, Kesk- ning Vana-Tammelinna asumites </w:t>
      </w:r>
      <w:r w:rsidR="00DD3C7B" w:rsidRPr="00D53B92">
        <w:rPr>
          <w:sz w:val="22"/>
          <w:szCs w:val="22"/>
        </w:rPr>
        <w:t xml:space="preserve">(joonis </w:t>
      </w:r>
      <w:r w:rsidR="007A747A" w:rsidRPr="00D53B92">
        <w:rPr>
          <w:sz w:val="22"/>
          <w:szCs w:val="22"/>
        </w:rPr>
        <w:t>11</w:t>
      </w:r>
      <w:r w:rsidR="00DD3C7B" w:rsidRPr="00D53B92">
        <w:rPr>
          <w:sz w:val="22"/>
          <w:szCs w:val="22"/>
        </w:rPr>
        <w:t>).</w:t>
      </w:r>
    </w:p>
    <w:p w:rsidR="00DD3C7B" w:rsidRPr="00C02AA4" w:rsidRDefault="00DD3C7B" w:rsidP="000446FD">
      <w:pPr>
        <w:rPr>
          <w:sz w:val="22"/>
          <w:szCs w:val="22"/>
        </w:rPr>
      </w:pPr>
    </w:p>
    <w:p w:rsidR="00A315F4" w:rsidRPr="00C02AA4" w:rsidRDefault="00F24387" w:rsidP="00C97210">
      <w:pPr>
        <w:rPr>
          <w:noProof/>
          <w:lang w:eastAsia="et-EE"/>
        </w:rPr>
      </w:pPr>
      <w:r w:rsidRPr="00C02AA4">
        <w:rPr>
          <w:noProof/>
          <w:lang w:eastAsia="et-EE"/>
        </w:rPr>
        <w:drawing>
          <wp:inline distT="0" distB="0" distL="0" distR="0">
            <wp:extent cx="5759450" cy="4367530"/>
            <wp:effectExtent l="0" t="0" r="0" b="0"/>
            <wp:docPr id="28" name="Picture 8" descr="G:\Documents\Documents\Doktorantuur\Doktoritöö\Tartu DP uuring\Kaardid printimiseks\Kehtestatud detailplaneeringud 2000 - 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ocuments\Documents\Doktorantuur\Doktoritöö\Tartu DP uuring\Kaardid printimiseks\Kehtestatud detailplaneeringud 2000 - 2013.png"/>
                    <pic:cNvPicPr>
                      <a:picLocks noChangeAspect="1" noChangeArrowheads="1"/>
                    </pic:cNvPicPr>
                  </pic:nvPicPr>
                  <pic:blipFill>
                    <a:blip r:embed="rId37"/>
                    <a:srcRect/>
                    <a:stretch>
                      <a:fillRect/>
                    </a:stretch>
                  </pic:blipFill>
                  <pic:spPr bwMode="auto">
                    <a:xfrm>
                      <a:off x="0" y="0"/>
                      <a:ext cx="5759450" cy="4367530"/>
                    </a:xfrm>
                    <a:prstGeom prst="rect">
                      <a:avLst/>
                    </a:prstGeom>
                    <a:noFill/>
                    <a:ln w="9525">
                      <a:noFill/>
                      <a:miter lim="800000"/>
                      <a:headEnd/>
                      <a:tailEnd/>
                    </a:ln>
                  </pic:spPr>
                </pic:pic>
              </a:graphicData>
            </a:graphic>
          </wp:inline>
        </w:drawing>
      </w:r>
    </w:p>
    <w:p w:rsidR="00A315F4" w:rsidRPr="00136B28" w:rsidRDefault="00A315F4" w:rsidP="00A315F4">
      <w:pPr>
        <w:rPr>
          <w:sz w:val="22"/>
          <w:szCs w:val="22"/>
        </w:rPr>
      </w:pPr>
      <w:r w:rsidRPr="00136B28">
        <w:rPr>
          <w:b/>
          <w:sz w:val="22"/>
          <w:szCs w:val="22"/>
        </w:rPr>
        <w:t>Joonis 11.</w:t>
      </w:r>
      <w:r w:rsidRPr="00136B28">
        <w:rPr>
          <w:sz w:val="22"/>
          <w:szCs w:val="22"/>
        </w:rPr>
        <w:t xml:space="preserve"> 2000 – 2013 kehtestatud detailplaneeringutega kavandatud maksimaalne uute eluruumide arv.</w:t>
      </w:r>
    </w:p>
    <w:p w:rsidR="00B71D6E" w:rsidRPr="00C02AA4" w:rsidRDefault="00B71D6E" w:rsidP="00C97210">
      <w:pPr>
        <w:rPr>
          <w:noProof/>
          <w:lang w:eastAsia="et-EE"/>
        </w:rPr>
      </w:pPr>
    </w:p>
    <w:p w:rsidR="00A315F4" w:rsidRPr="00C02AA4" w:rsidRDefault="00A315F4" w:rsidP="00A315F4">
      <w:pPr>
        <w:jc w:val="both"/>
        <w:rPr>
          <w:sz w:val="22"/>
          <w:szCs w:val="22"/>
        </w:rPr>
      </w:pPr>
      <w:r w:rsidRPr="00C02AA4">
        <w:rPr>
          <w:sz w:val="22"/>
          <w:szCs w:val="22"/>
        </w:rPr>
        <w:t>Hoolimata suurest hulgast planeeritud eluruumidest on arendajate surve uute eluruumide planeerimiseks endiselt väga suur. Hetkel on Tartu linnavalitsuse planeerimisosakonnas menetluses 41 ja algatamist ootamas veel 10 elamumaa detailplaneeringut. Kui kõik menetluses olevad detailplaneeringud kehtestataks, loodaks eeldused veel täiendavalt 2230 eluruumi rajamiseks 5569 elanikule</w:t>
      </w:r>
      <w:r w:rsidR="003B0E7C" w:rsidRPr="00C02AA4">
        <w:rPr>
          <w:sz w:val="22"/>
          <w:szCs w:val="22"/>
        </w:rPr>
        <w:t xml:space="preserve"> </w:t>
      </w:r>
      <w:r w:rsidR="003B0E7C" w:rsidRPr="00136B28">
        <w:rPr>
          <w:sz w:val="22"/>
          <w:szCs w:val="22"/>
        </w:rPr>
        <w:t>(joonis 13)</w:t>
      </w:r>
      <w:r w:rsidRPr="00136B28">
        <w:rPr>
          <w:sz w:val="22"/>
          <w:szCs w:val="22"/>
        </w:rPr>
        <w:t>.</w:t>
      </w:r>
      <w:r w:rsidRPr="00C02AA4">
        <w:rPr>
          <w:sz w:val="22"/>
          <w:szCs w:val="22"/>
        </w:rPr>
        <w:t xml:space="preserve"> Algatamist ootavate detailplaneeringute puhul suureneks uute eluruumide arv veel täiendavalt 1255 võrra (ca 3380 elanikku)</w:t>
      </w:r>
      <w:r w:rsidR="003B0E7C" w:rsidRPr="00C02AA4">
        <w:rPr>
          <w:sz w:val="22"/>
          <w:szCs w:val="22"/>
        </w:rPr>
        <w:t xml:space="preserve"> </w:t>
      </w:r>
      <w:r w:rsidR="003B0E7C" w:rsidRPr="00136B28">
        <w:rPr>
          <w:sz w:val="22"/>
          <w:szCs w:val="22"/>
        </w:rPr>
        <w:t>(joonis 14)</w:t>
      </w:r>
      <w:r w:rsidRPr="00136B28">
        <w:rPr>
          <w:sz w:val="22"/>
          <w:szCs w:val="22"/>
        </w:rPr>
        <w:t>.</w:t>
      </w:r>
      <w:r w:rsidRPr="00C02AA4">
        <w:rPr>
          <w:sz w:val="22"/>
          <w:szCs w:val="22"/>
        </w:rPr>
        <w:t xml:space="preserve"> </w:t>
      </w:r>
      <w:r w:rsidR="00401724" w:rsidRPr="00C02AA4">
        <w:rPr>
          <w:sz w:val="22"/>
          <w:szCs w:val="22"/>
        </w:rPr>
        <w:t xml:space="preserve">Hetkel menetluses olevate planeeringutega kavandatakse kõige enam uusi eluruume Kesk-Annelinna (809), Ränilinna (435) ja </w:t>
      </w:r>
      <w:proofErr w:type="spellStart"/>
      <w:r w:rsidR="003B0E7C" w:rsidRPr="00C02AA4">
        <w:rPr>
          <w:sz w:val="22"/>
          <w:szCs w:val="22"/>
        </w:rPr>
        <w:t>Ees-Karlova</w:t>
      </w:r>
      <w:proofErr w:type="spellEnd"/>
      <w:r w:rsidR="003B0E7C" w:rsidRPr="00C02AA4">
        <w:rPr>
          <w:sz w:val="22"/>
          <w:szCs w:val="22"/>
        </w:rPr>
        <w:t xml:space="preserve"> (342) linnaosadesse, kus valdavalt on kavas rajada korterelamuid. Uusi ühepereelamuid on kavas rajada </w:t>
      </w:r>
      <w:proofErr w:type="spellStart"/>
      <w:r w:rsidR="003B0E7C" w:rsidRPr="00C02AA4">
        <w:rPr>
          <w:sz w:val="22"/>
          <w:szCs w:val="22"/>
        </w:rPr>
        <w:t>Ujula-Kvissentali</w:t>
      </w:r>
      <w:proofErr w:type="spellEnd"/>
      <w:r w:rsidR="003B0E7C" w:rsidRPr="00C02AA4">
        <w:rPr>
          <w:sz w:val="22"/>
          <w:szCs w:val="22"/>
        </w:rPr>
        <w:t xml:space="preserve">, Vana-Ihaste ja Jaamamõisa asumitesse </w:t>
      </w:r>
      <w:r w:rsidR="003B0E7C" w:rsidRPr="00136B28">
        <w:rPr>
          <w:sz w:val="22"/>
          <w:szCs w:val="22"/>
        </w:rPr>
        <w:t>(joonis 1</w:t>
      </w:r>
      <w:r w:rsidR="00136B28">
        <w:rPr>
          <w:sz w:val="22"/>
          <w:szCs w:val="22"/>
        </w:rPr>
        <w:t>2</w:t>
      </w:r>
      <w:r w:rsidR="003B0E7C" w:rsidRPr="00136B28">
        <w:rPr>
          <w:sz w:val="22"/>
          <w:szCs w:val="22"/>
        </w:rPr>
        <w:t>).</w:t>
      </w:r>
      <w:r w:rsidR="003B0E7C" w:rsidRPr="00C02AA4">
        <w:rPr>
          <w:sz w:val="22"/>
          <w:szCs w:val="22"/>
        </w:rPr>
        <w:t xml:space="preserve"> Algatamist taotlevate detailplaneeringute kohaselt kavandatakse kõige suuremaid arendusi Jaamamõisa asumisse (998 eluruumi). Lisaks on olulisel määral uusi arendusi kavandatud Maarjamõisa (120) ja Kesk-Annelinna (100) asumitesse </w:t>
      </w:r>
      <w:r w:rsidR="003B0E7C" w:rsidRPr="00136B28">
        <w:rPr>
          <w:sz w:val="22"/>
          <w:szCs w:val="22"/>
        </w:rPr>
        <w:t>(joonis 1</w:t>
      </w:r>
      <w:r w:rsidR="00136B28">
        <w:rPr>
          <w:sz w:val="22"/>
          <w:szCs w:val="22"/>
        </w:rPr>
        <w:t>3</w:t>
      </w:r>
      <w:r w:rsidR="003B0E7C" w:rsidRPr="00136B28">
        <w:rPr>
          <w:sz w:val="22"/>
          <w:szCs w:val="22"/>
        </w:rPr>
        <w:t>).</w:t>
      </w:r>
    </w:p>
    <w:p w:rsidR="00A315F4" w:rsidRPr="00C02AA4" w:rsidRDefault="00A315F4" w:rsidP="00A315F4">
      <w:pPr>
        <w:jc w:val="both"/>
        <w:rPr>
          <w:sz w:val="22"/>
          <w:szCs w:val="22"/>
        </w:rPr>
      </w:pPr>
    </w:p>
    <w:p w:rsidR="00A315F4" w:rsidRPr="00C02AA4" w:rsidRDefault="00A315F4" w:rsidP="00C97210">
      <w:pPr>
        <w:rPr>
          <w:noProof/>
          <w:lang w:eastAsia="et-EE"/>
        </w:rPr>
      </w:pPr>
    </w:p>
    <w:p w:rsidR="00081F89" w:rsidRPr="00C02AA4" w:rsidRDefault="00F24387" w:rsidP="00C97210">
      <w:r w:rsidRPr="00C02AA4">
        <w:rPr>
          <w:noProof/>
          <w:lang w:eastAsia="et-EE"/>
        </w:rPr>
        <w:drawing>
          <wp:inline distT="0" distB="0" distL="0" distR="0">
            <wp:extent cx="5759450" cy="4340225"/>
            <wp:effectExtent l="0" t="0" r="0" b="0"/>
            <wp:docPr id="30" name="Picture 9" descr="G:\Documents\Documents\Doktorantuur\Doktoritöö\Tartu DP uuring\Kaardid printimiseks\Menetluses olevad detailplaneering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ocuments\Documents\Doktorantuur\Doktoritöö\Tartu DP uuring\Kaardid printimiseks\Menetluses olevad detailplaneeringud.png"/>
                    <pic:cNvPicPr>
                      <a:picLocks noChangeAspect="1" noChangeArrowheads="1"/>
                    </pic:cNvPicPr>
                  </pic:nvPicPr>
                  <pic:blipFill>
                    <a:blip r:embed="rId38"/>
                    <a:srcRect/>
                    <a:stretch>
                      <a:fillRect/>
                    </a:stretch>
                  </pic:blipFill>
                  <pic:spPr bwMode="auto">
                    <a:xfrm>
                      <a:off x="0" y="0"/>
                      <a:ext cx="5759450" cy="4340225"/>
                    </a:xfrm>
                    <a:prstGeom prst="rect">
                      <a:avLst/>
                    </a:prstGeom>
                    <a:noFill/>
                    <a:ln w="9525">
                      <a:noFill/>
                      <a:miter lim="800000"/>
                      <a:headEnd/>
                      <a:tailEnd/>
                    </a:ln>
                  </pic:spPr>
                </pic:pic>
              </a:graphicData>
            </a:graphic>
          </wp:inline>
        </w:drawing>
      </w:r>
    </w:p>
    <w:p w:rsidR="00A315F4" w:rsidRPr="00136B28" w:rsidRDefault="00A315F4" w:rsidP="00A315F4">
      <w:pPr>
        <w:rPr>
          <w:sz w:val="22"/>
          <w:szCs w:val="22"/>
        </w:rPr>
      </w:pPr>
      <w:r w:rsidRPr="00136B28">
        <w:rPr>
          <w:b/>
          <w:sz w:val="22"/>
          <w:szCs w:val="22"/>
        </w:rPr>
        <w:t>Joonis 1</w:t>
      </w:r>
      <w:r w:rsidR="00136B28" w:rsidRPr="00136B28">
        <w:rPr>
          <w:b/>
          <w:sz w:val="22"/>
          <w:szCs w:val="22"/>
        </w:rPr>
        <w:t>2</w:t>
      </w:r>
      <w:r w:rsidRPr="00136B28">
        <w:rPr>
          <w:b/>
          <w:sz w:val="22"/>
          <w:szCs w:val="22"/>
        </w:rPr>
        <w:t xml:space="preserve">. </w:t>
      </w:r>
      <w:r w:rsidRPr="00136B28">
        <w:rPr>
          <w:sz w:val="22"/>
          <w:szCs w:val="22"/>
        </w:rPr>
        <w:t>Uuringu läbiviimise ajal menetluses olevate detailplaneeringutega kavandatud maksimaalne uute eluruumide arv.</w:t>
      </w:r>
    </w:p>
    <w:p w:rsidR="00A315F4" w:rsidRPr="00C02AA4" w:rsidRDefault="00A315F4" w:rsidP="00C97210"/>
    <w:p w:rsidR="00996136" w:rsidRPr="00C02AA4" w:rsidRDefault="00996136" w:rsidP="00F45F9C">
      <w:pPr>
        <w:pStyle w:val="Pealkiri2"/>
        <w:rPr>
          <w:rFonts w:eastAsiaTheme="minorHAnsi"/>
        </w:rPr>
      </w:pPr>
    </w:p>
    <w:p w:rsidR="002D2384" w:rsidRPr="00C02AA4" w:rsidRDefault="00F24387" w:rsidP="00F45F9C">
      <w:pPr>
        <w:pStyle w:val="Pealkiri2"/>
        <w:rPr>
          <w:rFonts w:eastAsiaTheme="minorHAnsi"/>
        </w:rPr>
      </w:pPr>
      <w:r w:rsidRPr="00C02AA4">
        <w:rPr>
          <w:rFonts w:eastAsiaTheme="minorHAnsi"/>
          <w:noProof/>
          <w:lang w:eastAsia="et-EE"/>
        </w:rPr>
        <w:drawing>
          <wp:inline distT="0" distB="0" distL="0" distR="0">
            <wp:extent cx="5759450" cy="4340225"/>
            <wp:effectExtent l="0" t="0" r="0" b="0"/>
            <wp:docPr id="31" name="Picture 10" descr="G:\Documents\Documents\Doktorantuur\Doktoritöö\Tartu DP uuring\Kaardid printimiseks\Algatamist ootavad detailplaneering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ocuments\Documents\Doktorantuur\Doktoritöö\Tartu DP uuring\Kaardid printimiseks\Algatamist ootavad detailplaneeringud.png"/>
                    <pic:cNvPicPr>
                      <a:picLocks noChangeAspect="1" noChangeArrowheads="1"/>
                    </pic:cNvPicPr>
                  </pic:nvPicPr>
                  <pic:blipFill>
                    <a:blip r:embed="rId39"/>
                    <a:srcRect/>
                    <a:stretch>
                      <a:fillRect/>
                    </a:stretch>
                  </pic:blipFill>
                  <pic:spPr bwMode="auto">
                    <a:xfrm>
                      <a:off x="0" y="0"/>
                      <a:ext cx="5759450" cy="4340225"/>
                    </a:xfrm>
                    <a:prstGeom prst="rect">
                      <a:avLst/>
                    </a:prstGeom>
                    <a:noFill/>
                    <a:ln w="9525">
                      <a:noFill/>
                      <a:miter lim="800000"/>
                      <a:headEnd/>
                      <a:tailEnd/>
                    </a:ln>
                  </pic:spPr>
                </pic:pic>
              </a:graphicData>
            </a:graphic>
          </wp:inline>
        </w:drawing>
      </w:r>
    </w:p>
    <w:p w:rsidR="002D2384" w:rsidRDefault="00136B28" w:rsidP="002D2384">
      <w:pPr>
        <w:rPr>
          <w:rFonts w:eastAsiaTheme="minorHAnsi"/>
        </w:rPr>
      </w:pPr>
      <w:r>
        <w:rPr>
          <w:rFonts w:eastAsiaTheme="minorHAnsi"/>
          <w:b/>
          <w:sz w:val="22"/>
          <w:szCs w:val="22"/>
        </w:rPr>
        <w:t>Joonis 13</w:t>
      </w:r>
      <w:r w:rsidR="002D2384" w:rsidRPr="00136B28">
        <w:rPr>
          <w:rFonts w:eastAsiaTheme="minorHAnsi"/>
          <w:b/>
          <w:sz w:val="22"/>
          <w:szCs w:val="22"/>
        </w:rPr>
        <w:t>.</w:t>
      </w:r>
      <w:r w:rsidR="002D2384" w:rsidRPr="00C02AA4">
        <w:rPr>
          <w:rFonts w:eastAsiaTheme="minorHAnsi"/>
        </w:rPr>
        <w:t xml:space="preserve"> Algatamist taotlevate detailplaneeringutega kavandatud maksimaalne eluruumide arv.</w:t>
      </w:r>
    </w:p>
    <w:p w:rsidR="009262AF" w:rsidRDefault="009262AF" w:rsidP="002D2384">
      <w:pPr>
        <w:rPr>
          <w:rFonts w:eastAsiaTheme="minorHAnsi"/>
        </w:rPr>
      </w:pPr>
    </w:p>
    <w:p w:rsidR="00824EC1" w:rsidRDefault="009262AF" w:rsidP="002D2384">
      <w:pPr>
        <w:rPr>
          <w:rFonts w:eastAsiaTheme="minorHAnsi"/>
        </w:rPr>
      </w:pPr>
      <w:r>
        <w:rPr>
          <w:rFonts w:eastAsiaTheme="minorHAnsi"/>
        </w:rPr>
        <w:t>Lisaks on Tartu linnas veel 154 hektarit üldplaneeringu elamumaad, kuhu detailplaneeringuid veel peale ei ole tehtud</w:t>
      </w:r>
      <w:r w:rsidR="00824EC1">
        <w:rPr>
          <w:rFonts w:eastAsiaTheme="minorHAnsi"/>
        </w:rPr>
        <w:t xml:space="preserve"> </w:t>
      </w:r>
      <w:r>
        <w:rPr>
          <w:rFonts w:eastAsiaTheme="minorHAnsi"/>
        </w:rPr>
        <w:t>ega ehitustegevust alustatud. Võttes arvesse elamumaa keskmist eluruumide tihedust (eluruumide arv asumis/elamumaa pindala)</w:t>
      </w:r>
      <w:r w:rsidR="00824EC1">
        <w:rPr>
          <w:rFonts w:eastAsiaTheme="minorHAnsi"/>
        </w:rPr>
        <w:t xml:space="preserve"> asumis, on võimalik üsna täpselt välja arvutada</w:t>
      </w:r>
      <w:r>
        <w:rPr>
          <w:rFonts w:eastAsiaTheme="minorHAnsi"/>
        </w:rPr>
        <w:t xml:space="preserve">, </w:t>
      </w:r>
      <w:r w:rsidR="00824EC1">
        <w:rPr>
          <w:rFonts w:eastAsiaTheme="minorHAnsi"/>
        </w:rPr>
        <w:t xml:space="preserve">mitu eluruumi nendele aladele võiks lisanduda. </w:t>
      </w:r>
      <w:proofErr w:type="spellStart"/>
      <w:r w:rsidR="00824EC1">
        <w:rPr>
          <w:rFonts w:eastAsiaTheme="minorHAnsi"/>
        </w:rPr>
        <w:t>Käitsealuste</w:t>
      </w:r>
      <w:proofErr w:type="spellEnd"/>
      <w:r w:rsidR="00824EC1">
        <w:rPr>
          <w:rFonts w:eastAsiaTheme="minorHAnsi"/>
        </w:rPr>
        <w:t xml:space="preserve"> taimede leiukohad jäeti arvutusest välja. Üldplaneeringu elluviimisel suureneks lisaks kehtestatud, menetluses olevate ja algatatud planeeringute alusel 9383 eluruumi võrra. Kõige rohkem ÜP elamumaa reservi on Kesk-Annelinna (4775), Ränilinna (1745), Taga-Annelinna (574) ja Ülejõe (499) asumites. Ränilinnas reserv suure tõenäosusega kahaneb, kui kehtestatakse Ränilinna osaüldplaneering mille alusel määratakse asumi lõunapoolsemate alade sihtotstarbeks ärimaa.</w:t>
      </w:r>
    </w:p>
    <w:p w:rsidR="009262AF" w:rsidRDefault="00824EC1" w:rsidP="002D2384">
      <w:pPr>
        <w:rPr>
          <w:rFonts w:eastAsiaTheme="minorHAnsi"/>
        </w:rPr>
      </w:pPr>
      <w:r>
        <w:rPr>
          <w:rFonts w:eastAsiaTheme="minorHAnsi"/>
          <w:noProof/>
          <w:lang w:eastAsia="et-EE"/>
        </w:rPr>
        <w:drawing>
          <wp:inline distT="0" distB="0" distL="0" distR="0">
            <wp:extent cx="5759450" cy="4346575"/>
            <wp:effectExtent l="0" t="0" r="0" b="0"/>
            <wp:docPr id="17" name="Picture 3" descr="G:\Documents\Documents\Doktorantuur\Doktoritöö\Tartu DP uuring\Kaardid printimiseks\YP_reser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uments\Documents\Doktorantuur\Doktoritöö\Tartu DP uuring\Kaardid printimiseks\YP_reserv2.png"/>
                    <pic:cNvPicPr>
                      <a:picLocks noChangeAspect="1" noChangeArrowheads="1"/>
                    </pic:cNvPicPr>
                  </pic:nvPicPr>
                  <pic:blipFill>
                    <a:blip r:embed="rId40"/>
                    <a:srcRect/>
                    <a:stretch>
                      <a:fillRect/>
                    </a:stretch>
                  </pic:blipFill>
                  <pic:spPr bwMode="auto">
                    <a:xfrm>
                      <a:off x="0" y="0"/>
                      <a:ext cx="5759450" cy="4346575"/>
                    </a:xfrm>
                    <a:prstGeom prst="rect">
                      <a:avLst/>
                    </a:prstGeom>
                    <a:noFill/>
                    <a:ln w="9525">
                      <a:noFill/>
                      <a:miter lim="800000"/>
                      <a:headEnd/>
                      <a:tailEnd/>
                    </a:ln>
                  </pic:spPr>
                </pic:pic>
              </a:graphicData>
            </a:graphic>
          </wp:inline>
        </w:drawing>
      </w:r>
    </w:p>
    <w:p w:rsidR="00824EC1" w:rsidRPr="00C02AA4" w:rsidRDefault="00824EC1" w:rsidP="002D2384">
      <w:pPr>
        <w:rPr>
          <w:rFonts w:eastAsiaTheme="minorHAnsi"/>
        </w:rPr>
      </w:pPr>
      <w:r>
        <w:rPr>
          <w:rFonts w:eastAsiaTheme="minorHAnsi"/>
        </w:rPr>
        <w:t>Joonis 13a. Üldplaneeringute elamumaa reservi alusel lisanduv hinnanguline eluruumide arv.</w:t>
      </w:r>
    </w:p>
    <w:p w:rsidR="00656F04" w:rsidRPr="00C02AA4" w:rsidRDefault="004731C8" w:rsidP="00F45F9C">
      <w:pPr>
        <w:pStyle w:val="Pealkiri2"/>
        <w:rPr>
          <w:rFonts w:eastAsiaTheme="minorHAnsi"/>
        </w:rPr>
      </w:pPr>
      <w:bookmarkStart w:id="13" w:name="_Toc383586689"/>
      <w:r>
        <w:rPr>
          <w:rFonts w:eastAsiaTheme="minorHAnsi"/>
        </w:rPr>
        <w:t>3</w:t>
      </w:r>
      <w:r w:rsidR="00656F04" w:rsidRPr="00C02AA4">
        <w:rPr>
          <w:rFonts w:eastAsiaTheme="minorHAnsi"/>
        </w:rPr>
        <w:t>.2. Planeeri</w:t>
      </w:r>
      <w:r w:rsidR="006B1093">
        <w:rPr>
          <w:rFonts w:eastAsiaTheme="minorHAnsi"/>
        </w:rPr>
        <w:t xml:space="preserve">ngute </w:t>
      </w:r>
      <w:r w:rsidR="00656F04" w:rsidRPr="00C02AA4">
        <w:rPr>
          <w:rFonts w:eastAsiaTheme="minorHAnsi"/>
        </w:rPr>
        <w:t>realiseer</w:t>
      </w:r>
      <w:r w:rsidR="006B1093">
        <w:rPr>
          <w:rFonts w:eastAsiaTheme="minorHAnsi"/>
        </w:rPr>
        <w:t>i</w:t>
      </w:r>
      <w:r w:rsidR="00656F04" w:rsidRPr="00C02AA4">
        <w:rPr>
          <w:rFonts w:eastAsiaTheme="minorHAnsi"/>
        </w:rPr>
        <w:t>mine</w:t>
      </w:r>
      <w:r w:rsidR="006B1093">
        <w:rPr>
          <w:rFonts w:eastAsiaTheme="minorHAnsi"/>
        </w:rPr>
        <w:t>: elamuehituse dünaamika</w:t>
      </w:r>
      <w:bookmarkEnd w:id="13"/>
      <w:r w:rsidR="006B1093">
        <w:rPr>
          <w:rFonts w:eastAsiaTheme="minorHAnsi"/>
        </w:rPr>
        <w:t xml:space="preserve"> </w:t>
      </w:r>
    </w:p>
    <w:p w:rsidR="003B0E7C" w:rsidRPr="006C4B09" w:rsidRDefault="003B0E7C" w:rsidP="003B0E7C">
      <w:pPr>
        <w:jc w:val="both"/>
        <w:rPr>
          <w:sz w:val="22"/>
          <w:szCs w:val="22"/>
        </w:rPr>
      </w:pPr>
      <w:r w:rsidRPr="006C4B09">
        <w:rPr>
          <w:sz w:val="22"/>
          <w:szCs w:val="22"/>
        </w:rPr>
        <w:t xml:space="preserve">Aastatel 2000 – 2013 on Tartu linnas väljastatud 625 kasutusluba, mille alusel on kasutusse lubatud </w:t>
      </w:r>
      <w:r w:rsidRPr="006C4B09">
        <w:rPr>
          <w:b/>
          <w:sz w:val="22"/>
          <w:szCs w:val="22"/>
        </w:rPr>
        <w:t>3391 uut eluruumi</w:t>
      </w:r>
      <w:r w:rsidRPr="006C4B09">
        <w:rPr>
          <w:sz w:val="22"/>
          <w:szCs w:val="22"/>
        </w:rPr>
        <w:t>. Kasutuslubade alusel on lisandud rahvaloendusperioodi 2000-2011 vältel 3181 uut eluruumi 265116 m</w:t>
      </w:r>
      <w:r w:rsidRPr="006C4B09">
        <w:rPr>
          <w:sz w:val="22"/>
          <w:szCs w:val="22"/>
          <w:vertAlign w:val="superscript"/>
        </w:rPr>
        <w:t>2</w:t>
      </w:r>
      <w:r w:rsidRPr="006C4B09">
        <w:rPr>
          <w:sz w:val="22"/>
          <w:szCs w:val="22"/>
        </w:rPr>
        <w:t>, REL andmetel 4052 uut või pooleliolevat eluruumi 353553 m</w:t>
      </w:r>
      <w:r w:rsidRPr="006C4B09">
        <w:rPr>
          <w:sz w:val="22"/>
          <w:szCs w:val="22"/>
          <w:vertAlign w:val="superscript"/>
        </w:rPr>
        <w:t>2</w:t>
      </w:r>
      <w:r w:rsidRPr="006C4B09">
        <w:rPr>
          <w:sz w:val="22"/>
          <w:szCs w:val="22"/>
        </w:rPr>
        <w:t xml:space="preserve">. Siit oletuslikult, ligi viiendik eluruumidest on formaalselt kasutusloata. </w:t>
      </w:r>
    </w:p>
    <w:p w:rsidR="003B0E7C" w:rsidRPr="006C4B09" w:rsidRDefault="003B0E7C" w:rsidP="003B0E7C">
      <w:pPr>
        <w:rPr>
          <w:rFonts w:eastAsiaTheme="minorHAnsi"/>
          <w:sz w:val="22"/>
          <w:szCs w:val="22"/>
        </w:rPr>
      </w:pPr>
    </w:p>
    <w:p w:rsidR="00594549" w:rsidRPr="00C02AA4" w:rsidRDefault="00047723" w:rsidP="00AF5BAE">
      <w:pPr>
        <w:contextualSpacing/>
      </w:pPr>
      <w:r w:rsidRPr="00C02AA4">
        <w:rPr>
          <w:noProof/>
          <w:lang w:eastAsia="et-EE"/>
        </w:rPr>
        <w:drawing>
          <wp:inline distT="0" distB="0" distL="0" distR="0">
            <wp:extent cx="5760720" cy="2671638"/>
            <wp:effectExtent l="0" t="0" r="0" b="0"/>
            <wp:docPr id="3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94549" w:rsidRPr="00136B28" w:rsidRDefault="00D8353E" w:rsidP="00594549">
      <w:pPr>
        <w:contextualSpacing/>
        <w:rPr>
          <w:sz w:val="22"/>
          <w:szCs w:val="22"/>
        </w:rPr>
      </w:pPr>
      <w:r w:rsidRPr="00136B28">
        <w:rPr>
          <w:b/>
          <w:sz w:val="22"/>
          <w:szCs w:val="22"/>
        </w:rPr>
        <w:t>Joonis 1</w:t>
      </w:r>
      <w:r w:rsidR="00136B28" w:rsidRPr="00136B28">
        <w:rPr>
          <w:b/>
          <w:sz w:val="22"/>
          <w:szCs w:val="22"/>
        </w:rPr>
        <w:t>4</w:t>
      </w:r>
      <w:r w:rsidR="00594549" w:rsidRPr="00136B28">
        <w:rPr>
          <w:b/>
          <w:sz w:val="22"/>
          <w:szCs w:val="22"/>
        </w:rPr>
        <w:t>.</w:t>
      </w:r>
      <w:r w:rsidR="00594549" w:rsidRPr="00136B28">
        <w:rPr>
          <w:sz w:val="22"/>
          <w:szCs w:val="22"/>
        </w:rPr>
        <w:t xml:space="preserve"> Kasutusse lubatud eluruumide ajaline dünaamika 2000 – 2013.</w:t>
      </w:r>
    </w:p>
    <w:p w:rsidR="00594549" w:rsidRPr="00136B28" w:rsidRDefault="00594549" w:rsidP="00AF5BAE">
      <w:pPr>
        <w:contextualSpacing/>
        <w:rPr>
          <w:sz w:val="22"/>
          <w:szCs w:val="22"/>
        </w:rPr>
      </w:pPr>
    </w:p>
    <w:p w:rsidR="00AF5BAE" w:rsidRPr="00136B28" w:rsidRDefault="00AF5BAE" w:rsidP="00136B28">
      <w:pPr>
        <w:contextualSpacing/>
        <w:jc w:val="both"/>
        <w:rPr>
          <w:sz w:val="22"/>
          <w:szCs w:val="22"/>
        </w:rPr>
      </w:pPr>
      <w:r w:rsidRPr="00136B28">
        <w:rPr>
          <w:sz w:val="22"/>
          <w:szCs w:val="22"/>
        </w:rPr>
        <w:t>85% uutest kasutusse lubatud eluruumidest on korter</w:t>
      </w:r>
      <w:r w:rsidR="003F098D" w:rsidRPr="00136B28">
        <w:rPr>
          <w:sz w:val="22"/>
          <w:szCs w:val="22"/>
        </w:rPr>
        <w:t>id</w:t>
      </w:r>
      <w:r w:rsidRPr="00136B28">
        <w:rPr>
          <w:sz w:val="22"/>
          <w:szCs w:val="22"/>
        </w:rPr>
        <w:t xml:space="preserve">, 10% ühepereelamud, 4% ridaelamuboksid ja 1% paarismajaboksid. Aastatel 2000 – 2002 oli elamumajanduse areng kasutusse lubatud eluruume arvestades võrdlemisi mõõdukas – aastas anti kasutusluba keskmiselt ca 90 eluruumile. Alates 2003. aastast võib kasutusse lubatud eluruumide dünaamikat jälgides märgata aga kiiret kasvu, mis tipnes 2006. aastal, kui kasutusse lubati rekordilised </w:t>
      </w:r>
      <w:r w:rsidR="00047723" w:rsidRPr="00136B28">
        <w:rPr>
          <w:sz w:val="22"/>
          <w:szCs w:val="22"/>
        </w:rPr>
        <w:t>903</w:t>
      </w:r>
      <w:r w:rsidR="00D63A61" w:rsidRPr="00136B28">
        <w:rPr>
          <w:sz w:val="22"/>
          <w:szCs w:val="22"/>
        </w:rPr>
        <w:t xml:space="preserve"> </w:t>
      </w:r>
      <w:r w:rsidRPr="00136B28">
        <w:rPr>
          <w:sz w:val="22"/>
          <w:szCs w:val="22"/>
        </w:rPr>
        <w:t>eluruumi. Eluruumide plahvatusliku kasvu pidurdas aga 2007. aastal saabunud majanduskriis, mille mõjud</w:t>
      </w:r>
      <w:r w:rsidR="00D63A61" w:rsidRPr="00136B28">
        <w:rPr>
          <w:sz w:val="22"/>
          <w:szCs w:val="22"/>
        </w:rPr>
        <w:t xml:space="preserve"> on kõige selgemini näha 2009. a</w:t>
      </w:r>
      <w:r w:rsidRPr="00136B28">
        <w:rPr>
          <w:sz w:val="22"/>
          <w:szCs w:val="22"/>
        </w:rPr>
        <w:t>astal, kui kasutusse lubati kõigest 5</w:t>
      </w:r>
      <w:r w:rsidR="00D63A61" w:rsidRPr="00136B28">
        <w:rPr>
          <w:sz w:val="22"/>
          <w:szCs w:val="22"/>
        </w:rPr>
        <w:t>7 eluruumi, mis on viimase 13. a</w:t>
      </w:r>
      <w:r w:rsidRPr="00136B28">
        <w:rPr>
          <w:sz w:val="22"/>
          <w:szCs w:val="22"/>
        </w:rPr>
        <w:t xml:space="preserve">asta madalaim tulemus. </w:t>
      </w:r>
      <w:r w:rsidR="00D63A61" w:rsidRPr="00136B28">
        <w:rPr>
          <w:sz w:val="22"/>
          <w:szCs w:val="22"/>
        </w:rPr>
        <w:t xml:space="preserve">Ometi on näha et ehitusturg on tasapisi kosumas ja kasutuslubade väljastamine on taas tõusuteel. </w:t>
      </w:r>
      <w:r w:rsidRPr="00136B28">
        <w:rPr>
          <w:sz w:val="22"/>
          <w:szCs w:val="22"/>
        </w:rPr>
        <w:t>Viimase kümnendi algusest on kasutuslubade väljast</w:t>
      </w:r>
      <w:r w:rsidR="00D63A61" w:rsidRPr="00136B28">
        <w:rPr>
          <w:sz w:val="22"/>
          <w:szCs w:val="22"/>
        </w:rPr>
        <w:t>amine olnud väga sarnane 2000. a</w:t>
      </w:r>
      <w:r w:rsidRPr="00136B28">
        <w:rPr>
          <w:sz w:val="22"/>
          <w:szCs w:val="22"/>
        </w:rPr>
        <w:t>astate algus</w:t>
      </w:r>
      <w:r w:rsidR="003F098D" w:rsidRPr="00136B28">
        <w:rPr>
          <w:sz w:val="22"/>
          <w:szCs w:val="22"/>
        </w:rPr>
        <w:t>aastatele</w:t>
      </w:r>
      <w:r w:rsidRPr="00136B28">
        <w:rPr>
          <w:sz w:val="22"/>
          <w:szCs w:val="22"/>
        </w:rPr>
        <w:t xml:space="preserve">, kuid praegust majanduse arengut vaadates on selge, et 2000. </w:t>
      </w:r>
      <w:r w:rsidR="00D63A61" w:rsidRPr="00136B28">
        <w:rPr>
          <w:sz w:val="22"/>
          <w:szCs w:val="22"/>
        </w:rPr>
        <w:t>k</w:t>
      </w:r>
      <w:r w:rsidRPr="00136B28">
        <w:rPr>
          <w:sz w:val="22"/>
          <w:szCs w:val="22"/>
        </w:rPr>
        <w:t xml:space="preserve">eskpaigale omast plahvatuslikku eluruumide kasvu enam </w:t>
      </w:r>
      <w:r w:rsidR="00D63A61" w:rsidRPr="00136B28">
        <w:rPr>
          <w:sz w:val="22"/>
          <w:szCs w:val="22"/>
        </w:rPr>
        <w:t xml:space="preserve">tõenäoliselt </w:t>
      </w:r>
      <w:r w:rsidRPr="00136B28">
        <w:rPr>
          <w:sz w:val="22"/>
          <w:szCs w:val="22"/>
        </w:rPr>
        <w:t>oodata ei ole.</w:t>
      </w:r>
      <w:r w:rsidR="00D63A61" w:rsidRPr="00136B28">
        <w:rPr>
          <w:sz w:val="22"/>
          <w:szCs w:val="22"/>
        </w:rPr>
        <w:t xml:space="preserve"> Keskmiselt on aastas välja antud 242 kasutusluba.</w:t>
      </w:r>
    </w:p>
    <w:p w:rsidR="00AF5BAE" w:rsidRPr="00136B28" w:rsidRDefault="00AF5BAE" w:rsidP="00AF5BAE">
      <w:pPr>
        <w:contextualSpacing/>
        <w:rPr>
          <w:sz w:val="22"/>
          <w:szCs w:val="22"/>
        </w:rPr>
      </w:pPr>
    </w:p>
    <w:p w:rsidR="00047723" w:rsidRPr="00136B28" w:rsidRDefault="00047723" w:rsidP="00AF5BAE">
      <w:pPr>
        <w:contextualSpacing/>
        <w:rPr>
          <w:sz w:val="22"/>
          <w:szCs w:val="22"/>
        </w:rPr>
      </w:pPr>
    </w:p>
    <w:p w:rsidR="00594549" w:rsidRPr="00C02AA4" w:rsidRDefault="00594549" w:rsidP="00AF5BAE">
      <w:pPr>
        <w:contextualSpacing/>
      </w:pPr>
      <w:r w:rsidRPr="00C02AA4">
        <w:rPr>
          <w:noProof/>
          <w:lang w:eastAsia="et-EE"/>
        </w:rPr>
        <w:drawing>
          <wp:inline distT="0" distB="0" distL="0" distR="0">
            <wp:extent cx="5759450" cy="4394835"/>
            <wp:effectExtent l="0" t="0" r="0" b="0"/>
            <wp:docPr id="22" name="Picture 6" descr="G:\Documents\Documents\Doktorantuur\Doktoritöö\Tartu DP uuring\Kaardid printimiseks\Kasutus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uments\Documents\Doktorantuur\Doktoritöö\Tartu DP uuring\Kaardid printimiseks\Kasutusload.png"/>
                    <pic:cNvPicPr>
                      <a:picLocks noChangeAspect="1" noChangeArrowheads="1"/>
                    </pic:cNvPicPr>
                  </pic:nvPicPr>
                  <pic:blipFill>
                    <a:blip r:embed="rId42" cstate="print"/>
                    <a:srcRect/>
                    <a:stretch>
                      <a:fillRect/>
                    </a:stretch>
                  </pic:blipFill>
                  <pic:spPr bwMode="auto">
                    <a:xfrm>
                      <a:off x="0" y="0"/>
                      <a:ext cx="5759450" cy="4394835"/>
                    </a:xfrm>
                    <a:prstGeom prst="rect">
                      <a:avLst/>
                    </a:prstGeom>
                    <a:noFill/>
                    <a:ln w="9525">
                      <a:noFill/>
                      <a:miter lim="800000"/>
                      <a:headEnd/>
                      <a:tailEnd/>
                    </a:ln>
                  </pic:spPr>
                </pic:pic>
              </a:graphicData>
            </a:graphic>
          </wp:inline>
        </w:drawing>
      </w:r>
    </w:p>
    <w:p w:rsidR="00594549" w:rsidRPr="00C02AA4" w:rsidRDefault="00D8353E" w:rsidP="00AF5BAE">
      <w:pPr>
        <w:contextualSpacing/>
      </w:pPr>
      <w:r w:rsidRPr="00136B28">
        <w:rPr>
          <w:b/>
        </w:rPr>
        <w:t>Joonis 1</w:t>
      </w:r>
      <w:r w:rsidR="00136B28" w:rsidRPr="00136B28">
        <w:rPr>
          <w:b/>
        </w:rPr>
        <w:t>5</w:t>
      </w:r>
      <w:r w:rsidR="00594549" w:rsidRPr="00136B28">
        <w:rPr>
          <w:b/>
        </w:rPr>
        <w:t>.</w:t>
      </w:r>
      <w:r w:rsidR="00594549" w:rsidRPr="00C02AA4">
        <w:t xml:space="preserve"> Kasutusse lubatud eluruumid 2000 – 2013 asumite lõikes</w:t>
      </w:r>
      <w:r w:rsidR="00076331" w:rsidRPr="00C02AA4">
        <w:t xml:space="preserve">. </w:t>
      </w:r>
    </w:p>
    <w:p w:rsidR="00594549" w:rsidRPr="00C02AA4" w:rsidRDefault="00594549" w:rsidP="00AF5BAE">
      <w:pPr>
        <w:contextualSpacing/>
      </w:pPr>
    </w:p>
    <w:p w:rsidR="00AF5BAE" w:rsidRPr="00136B28" w:rsidRDefault="00AF5BAE" w:rsidP="00136B28">
      <w:pPr>
        <w:contextualSpacing/>
        <w:jc w:val="both"/>
        <w:rPr>
          <w:sz w:val="22"/>
          <w:szCs w:val="22"/>
        </w:rPr>
      </w:pPr>
      <w:r w:rsidRPr="00136B28">
        <w:rPr>
          <w:sz w:val="22"/>
          <w:szCs w:val="22"/>
        </w:rPr>
        <w:t>Kõige enam on uusi eluruume kasutusele võetud Jaamamõisa ja Ülejõe asumites, kus selgelt on domineerinud uute korterelamute rajamine. Ainuüksi neisse</w:t>
      </w:r>
      <w:r w:rsidR="00047723" w:rsidRPr="00136B28">
        <w:rPr>
          <w:sz w:val="22"/>
          <w:szCs w:val="22"/>
        </w:rPr>
        <w:t xml:space="preserve"> kahte asumisse on viimase 13. a</w:t>
      </w:r>
      <w:r w:rsidRPr="00136B28">
        <w:rPr>
          <w:sz w:val="22"/>
          <w:szCs w:val="22"/>
        </w:rPr>
        <w:t xml:space="preserve">asta jooksul rajatud ca 900 uut eluruumi. Lisaks on hoogne elamuarendus toimunud ka </w:t>
      </w:r>
      <w:proofErr w:type="spellStart"/>
      <w:r w:rsidRPr="00136B28">
        <w:rPr>
          <w:sz w:val="22"/>
          <w:szCs w:val="22"/>
        </w:rPr>
        <w:t>Ujula-Kvissentalis</w:t>
      </w:r>
      <w:proofErr w:type="spellEnd"/>
      <w:r w:rsidRPr="00136B28">
        <w:rPr>
          <w:sz w:val="22"/>
          <w:szCs w:val="22"/>
        </w:rPr>
        <w:t xml:space="preserve">, Veerikul, </w:t>
      </w:r>
      <w:proofErr w:type="spellStart"/>
      <w:r w:rsidRPr="00136B28">
        <w:rPr>
          <w:sz w:val="22"/>
          <w:szCs w:val="22"/>
        </w:rPr>
        <w:t>Riiamäel</w:t>
      </w:r>
      <w:proofErr w:type="spellEnd"/>
      <w:r w:rsidRPr="00136B28">
        <w:rPr>
          <w:sz w:val="22"/>
          <w:szCs w:val="22"/>
        </w:rPr>
        <w:t xml:space="preserve">, Uus-Tammelinnas, </w:t>
      </w:r>
      <w:proofErr w:type="spellStart"/>
      <w:r w:rsidRPr="00136B28">
        <w:rPr>
          <w:sz w:val="22"/>
          <w:szCs w:val="22"/>
        </w:rPr>
        <w:t>Karlovas</w:t>
      </w:r>
      <w:proofErr w:type="spellEnd"/>
      <w:r w:rsidRPr="00136B28">
        <w:rPr>
          <w:sz w:val="22"/>
          <w:szCs w:val="22"/>
        </w:rPr>
        <w:t>, Supilinnas, Kesk- ja Taga-Annelinnas ning Uus-Ihastes. Kõige vähem on uusi eluruume kasutusele võetud Ees-Annelinnas, Toometagusel, Jalakas, Vana-Tammelinnas ja Raadil. Uusi elamuid ei ole üldse kasutusele võetud Veerikul ja Ränilinnas.</w:t>
      </w:r>
    </w:p>
    <w:p w:rsidR="002133B6" w:rsidRPr="00136B28" w:rsidRDefault="002133B6" w:rsidP="00136B28">
      <w:pPr>
        <w:contextualSpacing/>
        <w:jc w:val="both"/>
        <w:rPr>
          <w:sz w:val="22"/>
          <w:szCs w:val="22"/>
        </w:rPr>
      </w:pPr>
    </w:p>
    <w:p w:rsidR="00AF5BAE" w:rsidRPr="00136B28" w:rsidRDefault="00AF5BAE" w:rsidP="00136B28">
      <w:pPr>
        <w:contextualSpacing/>
        <w:jc w:val="both"/>
        <w:rPr>
          <w:sz w:val="22"/>
          <w:szCs w:val="22"/>
        </w:rPr>
      </w:pPr>
      <w:r w:rsidRPr="00136B28">
        <w:rPr>
          <w:sz w:val="22"/>
          <w:szCs w:val="22"/>
        </w:rPr>
        <w:t xml:space="preserve">Vaadates </w:t>
      </w:r>
      <w:r w:rsidR="000F7604" w:rsidRPr="00136B28">
        <w:rPr>
          <w:sz w:val="22"/>
          <w:szCs w:val="22"/>
        </w:rPr>
        <w:t xml:space="preserve">uute kasutusse lubatud eluruumide osakaalu </w:t>
      </w:r>
      <w:r w:rsidRPr="00136B28">
        <w:rPr>
          <w:sz w:val="22"/>
          <w:szCs w:val="22"/>
        </w:rPr>
        <w:t xml:space="preserve">kasutuslubade väljastamise hulka 1000 elaniku kohta, selgub, et kõige uuema elamufondiga asumid on Jaamamõisa, </w:t>
      </w:r>
      <w:proofErr w:type="spellStart"/>
      <w:r w:rsidRPr="00136B28">
        <w:rPr>
          <w:sz w:val="22"/>
          <w:szCs w:val="22"/>
        </w:rPr>
        <w:t>Ujula-Kvissentali</w:t>
      </w:r>
      <w:proofErr w:type="spellEnd"/>
      <w:r w:rsidRPr="00136B28">
        <w:rPr>
          <w:sz w:val="22"/>
          <w:szCs w:val="22"/>
        </w:rPr>
        <w:t xml:space="preserve"> ja </w:t>
      </w:r>
      <w:proofErr w:type="spellStart"/>
      <w:r w:rsidRPr="00136B28">
        <w:rPr>
          <w:sz w:val="22"/>
          <w:szCs w:val="22"/>
        </w:rPr>
        <w:t>Taga-Karlova</w:t>
      </w:r>
      <w:proofErr w:type="spellEnd"/>
      <w:r w:rsidRPr="00136B28">
        <w:rPr>
          <w:sz w:val="22"/>
          <w:szCs w:val="22"/>
        </w:rPr>
        <w:t>, kus on 1000 elaniku kohta 106 – 206 uut eluruumi.</w:t>
      </w:r>
    </w:p>
    <w:p w:rsidR="00AF5BAE" w:rsidRPr="00136B28" w:rsidRDefault="00AF5BAE" w:rsidP="00136B28">
      <w:pPr>
        <w:contextualSpacing/>
        <w:jc w:val="both"/>
        <w:rPr>
          <w:sz w:val="22"/>
          <w:szCs w:val="22"/>
        </w:rPr>
      </w:pPr>
    </w:p>
    <w:p w:rsidR="006A20C1" w:rsidRPr="00136B28" w:rsidRDefault="00AE6D86" w:rsidP="00136B28">
      <w:pPr>
        <w:jc w:val="both"/>
        <w:rPr>
          <w:sz w:val="22"/>
          <w:szCs w:val="22"/>
        </w:rPr>
      </w:pPr>
      <w:r w:rsidRPr="00136B28">
        <w:rPr>
          <w:sz w:val="22"/>
          <w:szCs w:val="22"/>
        </w:rPr>
        <w:t>2000 – 2013 k</w:t>
      </w:r>
      <w:r w:rsidR="00AF5BAE" w:rsidRPr="00136B28">
        <w:rPr>
          <w:sz w:val="22"/>
          <w:szCs w:val="22"/>
        </w:rPr>
        <w:t>asutusse lubatud eluruumidest</w:t>
      </w:r>
      <w:r w:rsidR="005C4458" w:rsidRPr="00136B28">
        <w:rPr>
          <w:sz w:val="22"/>
          <w:szCs w:val="22"/>
        </w:rPr>
        <w:t xml:space="preserve"> </w:t>
      </w:r>
      <w:r w:rsidR="006A20C1" w:rsidRPr="00136B28">
        <w:rPr>
          <w:sz w:val="22"/>
          <w:szCs w:val="22"/>
        </w:rPr>
        <w:t xml:space="preserve">47% </w:t>
      </w:r>
      <w:r w:rsidRPr="00136B28">
        <w:rPr>
          <w:sz w:val="22"/>
          <w:szCs w:val="22"/>
        </w:rPr>
        <w:t>on rajatud enne 2000. aastat kehtestatud detailplaneeringute aladele ja 53</w:t>
      </w:r>
      <w:r w:rsidR="005C4458" w:rsidRPr="00136B28">
        <w:rPr>
          <w:sz w:val="22"/>
          <w:szCs w:val="22"/>
        </w:rPr>
        <w:t xml:space="preserve">% </w:t>
      </w:r>
      <w:r w:rsidRPr="00136B28">
        <w:rPr>
          <w:sz w:val="22"/>
          <w:szCs w:val="22"/>
        </w:rPr>
        <w:t xml:space="preserve">(1811 eluruumi) </w:t>
      </w:r>
      <w:r w:rsidR="005C4458" w:rsidRPr="00136B28">
        <w:rPr>
          <w:sz w:val="22"/>
          <w:szCs w:val="22"/>
        </w:rPr>
        <w:t xml:space="preserve">on rajatud </w:t>
      </w:r>
      <w:r w:rsidRPr="00136B28">
        <w:rPr>
          <w:sz w:val="22"/>
          <w:szCs w:val="22"/>
        </w:rPr>
        <w:t>pärast 2000</w:t>
      </w:r>
      <w:r w:rsidR="005C4458" w:rsidRPr="00136B28">
        <w:rPr>
          <w:sz w:val="22"/>
          <w:szCs w:val="22"/>
        </w:rPr>
        <w:t>. a</w:t>
      </w:r>
      <w:r w:rsidR="00AF5BAE" w:rsidRPr="00136B28">
        <w:rPr>
          <w:sz w:val="22"/>
          <w:szCs w:val="22"/>
        </w:rPr>
        <w:t>astat kehtest</w:t>
      </w:r>
      <w:r w:rsidRPr="00136B28">
        <w:rPr>
          <w:sz w:val="22"/>
          <w:szCs w:val="22"/>
        </w:rPr>
        <w:t xml:space="preserve">atud detailplaneeringu aladele. </w:t>
      </w:r>
      <w:r w:rsidR="006A20C1" w:rsidRPr="00136B28">
        <w:rPr>
          <w:sz w:val="22"/>
          <w:szCs w:val="22"/>
        </w:rPr>
        <w:t>Seega on v</w:t>
      </w:r>
      <w:r w:rsidRPr="00136B28">
        <w:rPr>
          <w:sz w:val="22"/>
          <w:szCs w:val="22"/>
        </w:rPr>
        <w:t>ahemikus 2000 – 2013 planeeritud 7308. eluruumist on valmis ehitatud vaid 1811, ehk ligikaudu veerandik</w:t>
      </w:r>
      <w:r w:rsidR="00136B28" w:rsidRPr="00136B28">
        <w:rPr>
          <w:sz w:val="22"/>
          <w:szCs w:val="22"/>
        </w:rPr>
        <w:t>.</w:t>
      </w:r>
      <w:r w:rsidR="006A20C1" w:rsidRPr="00136B28">
        <w:rPr>
          <w:sz w:val="22"/>
          <w:szCs w:val="22"/>
        </w:rPr>
        <w:t xml:space="preserve"> </w:t>
      </w:r>
    </w:p>
    <w:p w:rsidR="00FA250B" w:rsidRPr="00C02AA4" w:rsidRDefault="00FA250B" w:rsidP="00B552A5">
      <w:pPr>
        <w:jc w:val="both"/>
      </w:pPr>
      <w:r w:rsidRPr="00C02AA4">
        <w:rPr>
          <w:noProof/>
          <w:lang w:eastAsia="et-EE"/>
        </w:rPr>
        <w:drawing>
          <wp:inline distT="0" distB="0" distL="0" distR="0">
            <wp:extent cx="5759450" cy="4340225"/>
            <wp:effectExtent l="0" t="0" r="0" b="0"/>
            <wp:docPr id="40" name="Picture 29" descr="G:\Documents\Documents\Doktorantuur\Doktoritöö\Tartu DP uuring\Kaardid printimiseks\Kasutusload ja elanik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Documents\Documents\Doktorantuur\Doktoritöö\Tartu DP uuring\Kaardid printimiseks\Kasutusload ja elanikud.png"/>
                    <pic:cNvPicPr>
                      <a:picLocks noChangeAspect="1" noChangeArrowheads="1"/>
                    </pic:cNvPicPr>
                  </pic:nvPicPr>
                  <pic:blipFill>
                    <a:blip r:embed="rId43"/>
                    <a:srcRect/>
                    <a:stretch>
                      <a:fillRect/>
                    </a:stretch>
                  </pic:blipFill>
                  <pic:spPr bwMode="auto">
                    <a:xfrm>
                      <a:off x="0" y="0"/>
                      <a:ext cx="5759450" cy="4340225"/>
                    </a:xfrm>
                    <a:prstGeom prst="rect">
                      <a:avLst/>
                    </a:prstGeom>
                    <a:noFill/>
                    <a:ln w="9525">
                      <a:noFill/>
                      <a:miter lim="800000"/>
                      <a:headEnd/>
                      <a:tailEnd/>
                    </a:ln>
                  </pic:spPr>
                </pic:pic>
              </a:graphicData>
            </a:graphic>
          </wp:inline>
        </w:drawing>
      </w:r>
    </w:p>
    <w:p w:rsidR="00FA250B" w:rsidRPr="00C02AA4" w:rsidRDefault="00136B28" w:rsidP="00FA250B">
      <w:pPr>
        <w:contextualSpacing/>
      </w:pPr>
      <w:r w:rsidRPr="00136B28">
        <w:rPr>
          <w:b/>
        </w:rPr>
        <w:t>Joonis 16</w:t>
      </w:r>
      <w:r w:rsidR="00FA250B" w:rsidRPr="00136B28">
        <w:rPr>
          <w:b/>
        </w:rPr>
        <w:t>.</w:t>
      </w:r>
      <w:r w:rsidR="00FA250B" w:rsidRPr="00C02AA4">
        <w:t xml:space="preserve"> Kasutusse lubatud eluruumidega lisandunud uute elanike arv</w:t>
      </w:r>
    </w:p>
    <w:p w:rsidR="00FA250B" w:rsidRPr="00C02AA4" w:rsidRDefault="00FA250B" w:rsidP="00FA250B">
      <w:pPr>
        <w:contextualSpacing/>
      </w:pPr>
    </w:p>
    <w:p w:rsidR="005B01CE" w:rsidRPr="00C02AA4" w:rsidRDefault="00A22CCB" w:rsidP="00B552A5">
      <w:pPr>
        <w:jc w:val="both"/>
      </w:pPr>
      <w:r w:rsidRPr="00C02AA4">
        <w:rPr>
          <w:noProof/>
          <w:lang w:eastAsia="et-EE"/>
        </w:rPr>
        <w:drawing>
          <wp:inline distT="0" distB="0" distL="0" distR="0">
            <wp:extent cx="5759450" cy="4149090"/>
            <wp:effectExtent l="19050" t="0" r="0" b="0"/>
            <wp:docPr id="24" name="Picture 6" descr="G:\Documents\Documents\Doktorantuur\Doktoritöö\Tartu DP uuring\Kaardid printimiseks\DP_realiseerim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ocuments\Documents\Doktorantuur\Doktoritöö\Tartu DP uuring\Kaardid printimiseks\DP_realiseerimine.png"/>
                    <pic:cNvPicPr>
                      <a:picLocks noChangeAspect="1" noChangeArrowheads="1"/>
                    </pic:cNvPicPr>
                  </pic:nvPicPr>
                  <pic:blipFill>
                    <a:blip r:embed="rId12"/>
                    <a:srcRect/>
                    <a:stretch>
                      <a:fillRect/>
                    </a:stretch>
                  </pic:blipFill>
                  <pic:spPr bwMode="auto">
                    <a:xfrm>
                      <a:off x="0" y="0"/>
                      <a:ext cx="5759450" cy="4149090"/>
                    </a:xfrm>
                    <a:prstGeom prst="rect">
                      <a:avLst/>
                    </a:prstGeom>
                    <a:noFill/>
                    <a:ln w="9525">
                      <a:noFill/>
                      <a:miter lim="800000"/>
                      <a:headEnd/>
                      <a:tailEnd/>
                    </a:ln>
                  </pic:spPr>
                </pic:pic>
              </a:graphicData>
            </a:graphic>
          </wp:inline>
        </w:drawing>
      </w:r>
    </w:p>
    <w:p w:rsidR="005B01CE" w:rsidRPr="00C02AA4" w:rsidRDefault="005B01CE" w:rsidP="00B552A5">
      <w:pPr>
        <w:jc w:val="both"/>
      </w:pPr>
      <w:r w:rsidRPr="00136B28">
        <w:rPr>
          <w:b/>
        </w:rPr>
        <w:t>Joonis 1</w:t>
      </w:r>
      <w:r w:rsidR="00136B28" w:rsidRPr="00136B28">
        <w:rPr>
          <w:b/>
        </w:rPr>
        <w:t>7</w:t>
      </w:r>
      <w:r w:rsidRPr="00136B28">
        <w:rPr>
          <w:b/>
        </w:rPr>
        <w:t>.</w:t>
      </w:r>
      <w:r w:rsidRPr="00C02AA4">
        <w:t xml:space="preserve"> Planeeritud ja ehitatud eluruumid 2000 – 2013.</w:t>
      </w:r>
      <w:r w:rsidR="00076331" w:rsidRPr="00C02AA4">
        <w:t xml:space="preserve"> </w:t>
      </w:r>
    </w:p>
    <w:p w:rsidR="000201DC" w:rsidRPr="00C02AA4" w:rsidRDefault="000201DC" w:rsidP="00B552A5">
      <w:pPr>
        <w:jc w:val="both"/>
      </w:pPr>
    </w:p>
    <w:p w:rsidR="00B552A5" w:rsidRPr="00136B28" w:rsidRDefault="00D13FDB" w:rsidP="00B552A5">
      <w:pPr>
        <w:jc w:val="both"/>
        <w:rPr>
          <w:sz w:val="22"/>
          <w:szCs w:val="22"/>
        </w:rPr>
      </w:pPr>
      <w:r w:rsidRPr="00136B28">
        <w:rPr>
          <w:sz w:val="22"/>
          <w:szCs w:val="22"/>
        </w:rPr>
        <w:t>Ometi ei ole ka</w:t>
      </w:r>
      <w:r w:rsidR="00B552A5" w:rsidRPr="00136B28">
        <w:rPr>
          <w:sz w:val="22"/>
          <w:szCs w:val="22"/>
        </w:rPr>
        <w:t xml:space="preserve"> varasem</w:t>
      </w:r>
      <w:r w:rsidR="00DB5ED7" w:rsidRPr="00136B28">
        <w:rPr>
          <w:sz w:val="22"/>
          <w:szCs w:val="22"/>
        </w:rPr>
        <w:t>alt</w:t>
      </w:r>
      <w:r w:rsidR="00B552A5" w:rsidRPr="00136B28">
        <w:rPr>
          <w:sz w:val="22"/>
          <w:szCs w:val="22"/>
        </w:rPr>
        <w:t xml:space="preserve"> (enne 2000. aastat) kehtestatud planeeringualadel arendustegevus käesolevaks hetkeks veel täies mahus ellu viidud Lisaks on enne 2000. aastat kehtestatud, kuid antud hetkeks realiseerimata detailplaneeringute alusel ootel veel 918 ehitamata eluruumi</w:t>
      </w:r>
      <w:r w:rsidR="006A20C1" w:rsidRPr="00136B28">
        <w:rPr>
          <w:sz w:val="22"/>
          <w:szCs w:val="22"/>
        </w:rPr>
        <w:t xml:space="preserve">, mis tähendab, et kehtestatud planeeringute alusel on võimalik ehitusluba väljastada 6415 eluruumile. </w:t>
      </w:r>
    </w:p>
    <w:p w:rsidR="00D13FDB" w:rsidRPr="00136B28" w:rsidRDefault="00D13FDB" w:rsidP="00B552A5">
      <w:pPr>
        <w:jc w:val="both"/>
        <w:rPr>
          <w:sz w:val="22"/>
          <w:szCs w:val="22"/>
        </w:rPr>
      </w:pPr>
    </w:p>
    <w:p w:rsidR="00A05620" w:rsidRPr="00136B28" w:rsidRDefault="00A05620" w:rsidP="00A05620">
      <w:pPr>
        <w:jc w:val="both"/>
        <w:rPr>
          <w:sz w:val="22"/>
          <w:szCs w:val="22"/>
        </w:rPr>
      </w:pPr>
      <w:r w:rsidRPr="00136B28">
        <w:rPr>
          <w:sz w:val="22"/>
          <w:szCs w:val="22"/>
        </w:rPr>
        <w:t xml:space="preserve">Lisaks on enne 2000. aastat kehtestatud, kuid antud hetkeks realiseerimata detailplaneeringute alusel ootel veel 918 ehitamata eluruumi ca 2471 elanikule. Realiseerimata, enam kui 13. aasta vanused planeeritud eluruumid paiknevad suuremas osas Jaamamõisa, Ülejõe, Uus-Ihaste, </w:t>
      </w:r>
      <w:proofErr w:type="spellStart"/>
      <w:r w:rsidRPr="00136B28">
        <w:rPr>
          <w:sz w:val="22"/>
          <w:szCs w:val="22"/>
        </w:rPr>
        <w:t>Ees-Karlova</w:t>
      </w:r>
      <w:proofErr w:type="spellEnd"/>
      <w:r w:rsidRPr="00136B28">
        <w:rPr>
          <w:sz w:val="22"/>
          <w:szCs w:val="22"/>
        </w:rPr>
        <w:t xml:space="preserve"> ja Kesk-Annelinna asumites.</w:t>
      </w:r>
    </w:p>
    <w:p w:rsidR="006A20C1" w:rsidRPr="00C02AA4" w:rsidRDefault="006A20C1" w:rsidP="00B552A5">
      <w:pPr>
        <w:jc w:val="both"/>
        <w:rPr>
          <w:sz w:val="22"/>
          <w:szCs w:val="22"/>
        </w:rPr>
      </w:pPr>
    </w:p>
    <w:p w:rsidR="00B552A5" w:rsidRPr="00C02AA4" w:rsidRDefault="00B552A5" w:rsidP="00B552A5">
      <w:pPr>
        <w:jc w:val="both"/>
        <w:rPr>
          <w:sz w:val="22"/>
          <w:szCs w:val="22"/>
        </w:rPr>
      </w:pPr>
      <w:r w:rsidRPr="00C02AA4">
        <w:rPr>
          <w:sz w:val="22"/>
          <w:szCs w:val="22"/>
        </w:rPr>
        <w:t xml:space="preserve">Realiseerimata, enam kui 13. aasta vanused planeeritud eluruumid paiknevad suuremas osas Jaamamõisa, Ülejõe, Uus-Ihaste, </w:t>
      </w:r>
      <w:proofErr w:type="spellStart"/>
      <w:r w:rsidRPr="00C02AA4">
        <w:rPr>
          <w:sz w:val="22"/>
          <w:szCs w:val="22"/>
        </w:rPr>
        <w:t>Ees-Karlova</w:t>
      </w:r>
      <w:proofErr w:type="spellEnd"/>
      <w:r w:rsidRPr="00C02AA4">
        <w:rPr>
          <w:sz w:val="22"/>
          <w:szCs w:val="22"/>
        </w:rPr>
        <w:t xml:space="preserve"> ja Kesk-Annelinna asumites</w:t>
      </w:r>
      <w:r w:rsidRPr="00136B28">
        <w:rPr>
          <w:sz w:val="22"/>
          <w:szCs w:val="22"/>
          <w:shd w:val="clear" w:color="auto" w:fill="FFFFFF" w:themeFill="background1"/>
        </w:rPr>
        <w:t>.</w:t>
      </w:r>
    </w:p>
    <w:p w:rsidR="00656F04" w:rsidRPr="00C02AA4" w:rsidRDefault="00656F04" w:rsidP="00AE6D86">
      <w:pPr>
        <w:jc w:val="both"/>
        <w:rPr>
          <w:rFonts w:eastAsiaTheme="minorHAnsi"/>
        </w:rPr>
      </w:pPr>
    </w:p>
    <w:p w:rsidR="00944C73" w:rsidRPr="00C02AA4" w:rsidRDefault="003142A1" w:rsidP="00F45F9C">
      <w:pPr>
        <w:pStyle w:val="Pealkiri2"/>
        <w:rPr>
          <w:rFonts w:eastAsiaTheme="minorHAnsi"/>
        </w:rPr>
      </w:pPr>
      <w:r w:rsidRPr="00C02AA4">
        <w:rPr>
          <w:rFonts w:eastAsiaTheme="minorHAnsi"/>
          <w:noProof/>
          <w:lang w:eastAsia="et-EE"/>
        </w:rPr>
        <w:drawing>
          <wp:inline distT="0" distB="0" distL="0" distR="0">
            <wp:extent cx="5759450" cy="4322445"/>
            <wp:effectExtent l="0" t="0" r="0" b="0"/>
            <wp:docPr id="15" name="Picture 3" descr="G:\Documents\Documents\Doktorantuur\Doktoritöö\Tartu DP uuring\Kaardid printimiseks\Realiseerimata planeering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ocuments\Documents\Doktorantuur\Doktoritöö\Tartu DP uuring\Kaardid printimiseks\Realiseerimata planeeringud.png"/>
                    <pic:cNvPicPr>
                      <a:picLocks noChangeAspect="1" noChangeArrowheads="1"/>
                    </pic:cNvPicPr>
                  </pic:nvPicPr>
                  <pic:blipFill>
                    <a:blip r:embed="rId44"/>
                    <a:srcRect/>
                    <a:stretch>
                      <a:fillRect/>
                    </a:stretch>
                  </pic:blipFill>
                  <pic:spPr bwMode="auto">
                    <a:xfrm>
                      <a:off x="0" y="0"/>
                      <a:ext cx="5759450" cy="4322445"/>
                    </a:xfrm>
                    <a:prstGeom prst="rect">
                      <a:avLst/>
                    </a:prstGeom>
                    <a:noFill/>
                    <a:ln w="9525">
                      <a:noFill/>
                      <a:miter lim="800000"/>
                      <a:headEnd/>
                      <a:tailEnd/>
                    </a:ln>
                  </pic:spPr>
                </pic:pic>
              </a:graphicData>
            </a:graphic>
          </wp:inline>
        </w:drawing>
      </w:r>
    </w:p>
    <w:p w:rsidR="00944C73" w:rsidRPr="00C02AA4" w:rsidRDefault="00AA3246" w:rsidP="00944C73">
      <w:pPr>
        <w:jc w:val="both"/>
      </w:pPr>
      <w:r w:rsidRPr="00136B28">
        <w:rPr>
          <w:b/>
        </w:rPr>
        <w:t>Joonis 1</w:t>
      </w:r>
      <w:r w:rsidR="00136B28" w:rsidRPr="00136B28">
        <w:rPr>
          <w:b/>
        </w:rPr>
        <w:t>8</w:t>
      </w:r>
      <w:r w:rsidR="00944C73" w:rsidRPr="00136B28">
        <w:rPr>
          <w:b/>
        </w:rPr>
        <w:t>.</w:t>
      </w:r>
      <w:r w:rsidR="00944C73" w:rsidRPr="00C02AA4">
        <w:t xml:space="preserve"> </w:t>
      </w:r>
      <w:r w:rsidR="003142A1" w:rsidRPr="00C02AA4">
        <w:t>Detailplaneeringutega kavandatud kuid realiseerimata ehitustegevus (eluruumid)</w:t>
      </w:r>
      <w:r w:rsidR="00944C73" w:rsidRPr="00C02AA4">
        <w:t xml:space="preserve">. </w:t>
      </w:r>
    </w:p>
    <w:p w:rsidR="00396441" w:rsidRPr="00C02AA4" w:rsidRDefault="00396441" w:rsidP="003271D2">
      <w:pPr>
        <w:rPr>
          <w:rFonts w:eastAsiaTheme="minorHAnsi"/>
        </w:rPr>
      </w:pPr>
    </w:p>
    <w:p w:rsidR="00F45F9C" w:rsidRPr="00C02AA4" w:rsidRDefault="00F45F9C" w:rsidP="00F45F9C">
      <w:pPr>
        <w:pStyle w:val="Pealkiri1"/>
        <w:rPr>
          <w:rFonts w:eastAsiaTheme="minorHAnsi"/>
        </w:rPr>
      </w:pPr>
      <w:bookmarkStart w:id="14" w:name="_Toc383586690"/>
      <w:r w:rsidRPr="00C02AA4">
        <w:rPr>
          <w:rFonts w:eastAsiaTheme="minorHAnsi"/>
        </w:rPr>
        <w:t>I</w:t>
      </w:r>
      <w:r w:rsidR="006B1093">
        <w:rPr>
          <w:rFonts w:eastAsiaTheme="minorHAnsi"/>
        </w:rPr>
        <w:t>V</w:t>
      </w:r>
      <w:r w:rsidRPr="00C02AA4">
        <w:rPr>
          <w:rFonts w:eastAsiaTheme="minorHAnsi"/>
        </w:rPr>
        <w:t xml:space="preserve"> Tartu linnaregiooni elamualade planeerimise ja elamuehituse ülevaade</w:t>
      </w:r>
      <w:bookmarkEnd w:id="14"/>
      <w:r w:rsidRPr="00C02AA4">
        <w:rPr>
          <w:rFonts w:eastAsiaTheme="minorHAnsi"/>
        </w:rPr>
        <w:t xml:space="preserve"> </w:t>
      </w:r>
    </w:p>
    <w:p w:rsidR="00136B28" w:rsidRDefault="00136B28" w:rsidP="00996172">
      <w:pPr>
        <w:jc w:val="both"/>
        <w:rPr>
          <w:rFonts w:eastAsia="Calibri"/>
          <w:color w:val="365F91"/>
          <w:szCs w:val="24"/>
          <w:u w:val="single"/>
        </w:rPr>
      </w:pPr>
    </w:p>
    <w:p w:rsidR="00996172" w:rsidRPr="006B1093" w:rsidRDefault="006B1093" w:rsidP="006B1093">
      <w:pPr>
        <w:pStyle w:val="Pealkiri2"/>
        <w:rPr>
          <w:rFonts w:eastAsia="Calibri"/>
        </w:rPr>
      </w:pPr>
      <w:bookmarkStart w:id="15" w:name="_Toc383586691"/>
      <w:r>
        <w:rPr>
          <w:rFonts w:eastAsia="Calibri"/>
        </w:rPr>
        <w:t xml:space="preserve">4.1. </w:t>
      </w:r>
      <w:r w:rsidR="00996172" w:rsidRPr="006B1093">
        <w:rPr>
          <w:rFonts w:eastAsia="Calibri"/>
        </w:rPr>
        <w:t>Uusasumite arendamine Tartu lähivaldades</w:t>
      </w:r>
      <w:bookmarkEnd w:id="15"/>
    </w:p>
    <w:p w:rsidR="00996172" w:rsidRPr="00C02AA4" w:rsidRDefault="00996172" w:rsidP="00996172">
      <w:pPr>
        <w:jc w:val="both"/>
        <w:rPr>
          <w:rFonts w:eastAsia="Calibri"/>
          <w:color w:val="365F91"/>
          <w:sz w:val="18"/>
          <w:szCs w:val="18"/>
        </w:rPr>
      </w:pPr>
    </w:p>
    <w:p w:rsidR="00F5125F" w:rsidRPr="00C02AA4" w:rsidRDefault="00996172" w:rsidP="00136B28">
      <w:pPr>
        <w:pStyle w:val="Pa1"/>
        <w:jc w:val="both"/>
        <w:rPr>
          <w:rFonts w:ascii="Calibri" w:hAnsi="Calibri"/>
          <w:sz w:val="22"/>
          <w:szCs w:val="22"/>
        </w:rPr>
      </w:pPr>
      <w:r w:rsidRPr="00C02AA4">
        <w:rPr>
          <w:rFonts w:ascii="Calibri" w:hAnsi="Calibri"/>
          <w:sz w:val="22"/>
          <w:szCs w:val="22"/>
        </w:rPr>
        <w:t>Elamumaa arendamine algas Tartu lähivaldades 2000ndate alguses</w:t>
      </w:r>
      <w:r w:rsidR="000B1A7A" w:rsidRPr="00C02AA4">
        <w:rPr>
          <w:rFonts w:ascii="Calibri" w:hAnsi="Calibri"/>
          <w:sz w:val="22"/>
          <w:szCs w:val="22"/>
        </w:rPr>
        <w:t>, saavutades suurima kiiruse</w:t>
      </w:r>
      <w:r w:rsidRPr="00C02AA4">
        <w:rPr>
          <w:rFonts w:ascii="Calibri" w:hAnsi="Calibri"/>
          <w:sz w:val="22"/>
          <w:szCs w:val="22"/>
        </w:rPr>
        <w:t xml:space="preserve"> 2000ndate keskpaigas, </w:t>
      </w:r>
      <w:r w:rsidR="00DD3AFF" w:rsidRPr="00C02AA4">
        <w:rPr>
          <w:rFonts w:ascii="Calibri" w:hAnsi="Calibri"/>
          <w:sz w:val="22"/>
          <w:szCs w:val="22"/>
        </w:rPr>
        <w:t>nö buumiajal</w:t>
      </w:r>
      <w:r w:rsidR="000B1A7A" w:rsidRPr="00C02AA4">
        <w:rPr>
          <w:rFonts w:ascii="Calibri" w:hAnsi="Calibri"/>
          <w:sz w:val="22"/>
          <w:szCs w:val="22"/>
        </w:rPr>
        <w:t xml:space="preserve">. </w:t>
      </w:r>
      <w:r w:rsidR="00726381" w:rsidRPr="00C02AA4">
        <w:rPr>
          <w:rFonts w:ascii="Calibri" w:hAnsi="Calibri"/>
          <w:sz w:val="22"/>
          <w:szCs w:val="22"/>
        </w:rPr>
        <w:t xml:space="preserve">Ühtekokku on perioodil </w:t>
      </w:r>
      <w:r w:rsidRPr="00C02AA4">
        <w:rPr>
          <w:rFonts w:ascii="Calibri" w:hAnsi="Calibri"/>
          <w:sz w:val="22"/>
          <w:szCs w:val="22"/>
        </w:rPr>
        <w:t>1997–2012 viide Tartut ümbritsevasse valda detailplaneeringutega (DP) kavandatud 312 uuselamuala</w:t>
      </w:r>
      <w:r w:rsidR="00726381" w:rsidRPr="00C02AA4">
        <w:rPr>
          <w:rFonts w:ascii="Calibri" w:hAnsi="Calibri"/>
          <w:sz w:val="22"/>
          <w:szCs w:val="22"/>
        </w:rPr>
        <w:t>/DPd</w:t>
      </w:r>
      <w:r w:rsidRPr="00C02AA4">
        <w:rPr>
          <w:rFonts w:ascii="Calibri" w:hAnsi="Calibri"/>
          <w:sz w:val="22"/>
          <w:szCs w:val="22"/>
        </w:rPr>
        <w:t xml:space="preserve"> 4174e elamumaakrundiga. Teatavatele erinevustele planeerimispoliitikas ja asukohaeelistustes viitab elamumaaga detailplaneeringualade ebaühtlane jaotus </w:t>
      </w:r>
      <w:r w:rsidR="00DD3AFF" w:rsidRPr="00C02AA4">
        <w:rPr>
          <w:rFonts w:ascii="Calibri" w:hAnsi="Calibri"/>
          <w:sz w:val="22"/>
          <w:szCs w:val="22"/>
        </w:rPr>
        <w:t>eeslinna</w:t>
      </w:r>
      <w:r w:rsidRPr="00C02AA4">
        <w:rPr>
          <w:rFonts w:ascii="Calibri" w:hAnsi="Calibri"/>
          <w:sz w:val="22"/>
          <w:szCs w:val="22"/>
        </w:rPr>
        <w:t xml:space="preserve">valdade lõikes: Ülenurme valda </w:t>
      </w:r>
      <w:r w:rsidR="00966205" w:rsidRPr="00C02AA4">
        <w:rPr>
          <w:rFonts w:ascii="Calibri" w:hAnsi="Calibri"/>
          <w:sz w:val="22"/>
          <w:szCs w:val="22"/>
        </w:rPr>
        <w:t xml:space="preserve">on </w:t>
      </w:r>
      <w:r w:rsidRPr="00C02AA4">
        <w:rPr>
          <w:rFonts w:ascii="Calibri" w:hAnsi="Calibri"/>
          <w:sz w:val="22"/>
          <w:szCs w:val="22"/>
        </w:rPr>
        <w:t>planeerit</w:t>
      </w:r>
      <w:r w:rsidR="00966205" w:rsidRPr="00C02AA4">
        <w:rPr>
          <w:rFonts w:ascii="Calibri" w:hAnsi="Calibri"/>
          <w:sz w:val="22"/>
          <w:szCs w:val="22"/>
        </w:rPr>
        <w:t>ud</w:t>
      </w:r>
      <w:r w:rsidRPr="00C02AA4">
        <w:rPr>
          <w:rFonts w:ascii="Calibri" w:hAnsi="Calibri"/>
          <w:sz w:val="22"/>
          <w:szCs w:val="22"/>
        </w:rPr>
        <w:t xml:space="preserve"> 103 DP-ala 1735 elamumaa üksusega, Tartu valda 87 DP-ala 1103 elamumaa üksusega, Luunja valda 50 DP-ala 580 elamumaa üksusega, Haaslava ja Tähtvere valda on kavandatud 36 detailplaneeringuala vastavalt 495 ja 261 elamumaa sihtotstarbega katastriüksusega (Tabel </w:t>
      </w:r>
      <w:r w:rsidR="00966205" w:rsidRPr="00C02AA4">
        <w:rPr>
          <w:rFonts w:ascii="Calibri" w:hAnsi="Calibri"/>
          <w:sz w:val="22"/>
          <w:szCs w:val="22"/>
        </w:rPr>
        <w:t xml:space="preserve">  </w:t>
      </w:r>
      <w:r w:rsidRPr="00C02AA4">
        <w:rPr>
          <w:rFonts w:ascii="Calibri" w:hAnsi="Calibri"/>
          <w:sz w:val="22"/>
          <w:szCs w:val="22"/>
        </w:rPr>
        <w:t xml:space="preserve">). </w:t>
      </w:r>
      <w:r w:rsidR="00966205" w:rsidRPr="00C02AA4">
        <w:rPr>
          <w:rFonts w:ascii="Calibri" w:hAnsi="Calibri"/>
          <w:sz w:val="22"/>
          <w:szCs w:val="22"/>
        </w:rPr>
        <w:t xml:space="preserve">Kõige </w:t>
      </w:r>
      <w:r w:rsidR="00726381" w:rsidRPr="00C02AA4">
        <w:rPr>
          <w:rFonts w:ascii="Calibri" w:hAnsi="Calibri"/>
          <w:sz w:val="22"/>
          <w:szCs w:val="22"/>
        </w:rPr>
        <w:t xml:space="preserve">laialdasemat </w:t>
      </w:r>
      <w:r w:rsidR="00966205" w:rsidRPr="00C02AA4">
        <w:rPr>
          <w:rFonts w:ascii="Calibri" w:hAnsi="Calibri"/>
          <w:sz w:val="22"/>
          <w:szCs w:val="22"/>
        </w:rPr>
        <w:t xml:space="preserve">elamuarendust on läbi viidud Ülenurme vallas (42% ehitusõigusest), aga ka Tartu vallas (26%). Neile järgneb Luunja vald (14%), hilisema </w:t>
      </w:r>
      <w:r w:rsidR="00726381" w:rsidRPr="00C02AA4">
        <w:rPr>
          <w:rFonts w:ascii="Calibri" w:hAnsi="Calibri"/>
          <w:sz w:val="22"/>
          <w:szCs w:val="22"/>
        </w:rPr>
        <w:t>elamu</w:t>
      </w:r>
      <w:r w:rsidR="00966205" w:rsidRPr="00C02AA4">
        <w:rPr>
          <w:rFonts w:ascii="Calibri" w:hAnsi="Calibri"/>
          <w:sz w:val="22"/>
          <w:szCs w:val="22"/>
        </w:rPr>
        <w:t>kruntimisega</w:t>
      </w:r>
      <w:r w:rsidR="00726381" w:rsidRPr="00C02AA4">
        <w:rPr>
          <w:rFonts w:ascii="Calibri" w:hAnsi="Calibri"/>
          <w:sz w:val="22"/>
          <w:szCs w:val="22"/>
        </w:rPr>
        <w:t xml:space="preserve"> </w:t>
      </w:r>
      <w:r w:rsidR="00966205" w:rsidRPr="00C02AA4">
        <w:rPr>
          <w:rFonts w:ascii="Calibri" w:hAnsi="Calibri"/>
          <w:sz w:val="22"/>
          <w:szCs w:val="22"/>
        </w:rPr>
        <w:t xml:space="preserve">Haaslava (12%) ning </w:t>
      </w:r>
      <w:r w:rsidR="00726381" w:rsidRPr="00C02AA4">
        <w:rPr>
          <w:rFonts w:ascii="Calibri" w:hAnsi="Calibri"/>
          <w:sz w:val="22"/>
          <w:szCs w:val="22"/>
        </w:rPr>
        <w:t xml:space="preserve">seni </w:t>
      </w:r>
      <w:r w:rsidR="00966205" w:rsidRPr="00C02AA4">
        <w:rPr>
          <w:rFonts w:ascii="Calibri" w:hAnsi="Calibri"/>
          <w:sz w:val="22"/>
          <w:szCs w:val="22"/>
        </w:rPr>
        <w:t xml:space="preserve">konservatiivset maapoliitikat ajav Tähtvere (6%). </w:t>
      </w:r>
      <w:r w:rsidR="00726381" w:rsidRPr="00C02AA4">
        <w:rPr>
          <w:rFonts w:ascii="Calibri" w:hAnsi="Calibri"/>
          <w:sz w:val="22"/>
          <w:szCs w:val="22"/>
        </w:rPr>
        <w:t>Kokku on planeeritud elamumaaks Tartu lähivaldades 909 hektarit. Keskmiselt on ühe DPga kavandatud 13,4 elamumaa sihtotstarbega katastriüksust, keskmine detailplaneeringuala suurus on 2,9 ha (Tabel  ).</w:t>
      </w:r>
      <w:r w:rsidR="00F5125F" w:rsidRPr="00C02AA4">
        <w:rPr>
          <w:rFonts w:ascii="Calibri" w:hAnsi="Calibri"/>
          <w:sz w:val="22"/>
          <w:szCs w:val="22"/>
        </w:rPr>
        <w:t xml:space="preserve"> </w:t>
      </w:r>
    </w:p>
    <w:p w:rsidR="00F5125F" w:rsidRPr="00C02AA4" w:rsidRDefault="00F5125F" w:rsidP="00726381">
      <w:pPr>
        <w:pStyle w:val="Pa1"/>
        <w:rPr>
          <w:rFonts w:ascii="Calibri" w:hAnsi="Calibri"/>
          <w:sz w:val="22"/>
          <w:szCs w:val="22"/>
        </w:rPr>
      </w:pPr>
    </w:p>
    <w:p w:rsidR="00F5125F" w:rsidRPr="00C02AA4" w:rsidRDefault="00F5125F" w:rsidP="00F5125F">
      <w:pPr>
        <w:pStyle w:val="Pealdis"/>
        <w:spacing w:before="0" w:after="0"/>
        <w:ind w:left="0" w:firstLine="0"/>
        <w:jc w:val="both"/>
        <w:rPr>
          <w:rFonts w:ascii="Calibri" w:hAnsi="Calibri"/>
          <w:b w:val="0"/>
          <w:bCs w:val="0"/>
          <w:sz w:val="22"/>
          <w:szCs w:val="22"/>
          <w:lang w:val="et-EE"/>
        </w:rPr>
      </w:pPr>
      <w:r w:rsidRPr="00C02AA4">
        <w:rPr>
          <w:rFonts w:ascii="Calibri" w:hAnsi="Calibri"/>
          <w:b w:val="0"/>
          <w:bCs w:val="0"/>
          <w:sz w:val="22"/>
          <w:szCs w:val="22"/>
          <w:lang w:val="et-EE"/>
        </w:rPr>
        <w:t>Tabel . Detailplaneeringute (DP), nendega kavandatavate elamumaa sihtotstarbega katastriüksuste arv ja realiseeritus omavalitsuste lõikes</w:t>
      </w:r>
    </w:p>
    <w:p w:rsidR="00F5125F" w:rsidRPr="00C02AA4" w:rsidRDefault="00F5125F" w:rsidP="00F5125F">
      <w:pPr>
        <w:rPr>
          <w:lang w:eastAsia="et-EE"/>
        </w:rPr>
      </w:pPr>
    </w:p>
    <w:tbl>
      <w:tblPr>
        <w:tblW w:w="8772" w:type="dxa"/>
        <w:tblLayout w:type="fixed"/>
        <w:tblLook w:val="00A0" w:firstRow="1" w:lastRow="0" w:firstColumn="1" w:lastColumn="0" w:noHBand="0" w:noVBand="0"/>
      </w:tblPr>
      <w:tblGrid>
        <w:gridCol w:w="1176"/>
        <w:gridCol w:w="1092"/>
        <w:gridCol w:w="900"/>
        <w:gridCol w:w="1316"/>
        <w:gridCol w:w="1035"/>
        <w:gridCol w:w="889"/>
        <w:gridCol w:w="1011"/>
        <w:gridCol w:w="1353"/>
      </w:tblGrid>
      <w:tr w:rsidR="005F5114" w:rsidRPr="001F797A" w:rsidTr="00DA039A">
        <w:tc>
          <w:tcPr>
            <w:tcW w:w="1176" w:type="dxa"/>
          </w:tcPr>
          <w:p w:rsidR="005F5114" w:rsidRPr="001F797A" w:rsidRDefault="005F5114" w:rsidP="00DA039A">
            <w:pPr>
              <w:jc w:val="center"/>
              <w:rPr>
                <w:sz w:val="20"/>
              </w:rPr>
            </w:pPr>
            <w:r w:rsidRPr="001F797A">
              <w:rPr>
                <w:sz w:val="20"/>
              </w:rPr>
              <w:t>Vald</w:t>
            </w:r>
          </w:p>
        </w:tc>
        <w:tc>
          <w:tcPr>
            <w:tcW w:w="1092" w:type="dxa"/>
          </w:tcPr>
          <w:p w:rsidR="005F5114" w:rsidRPr="001F797A" w:rsidRDefault="005F5114" w:rsidP="00DA039A">
            <w:pPr>
              <w:jc w:val="center"/>
              <w:rPr>
                <w:sz w:val="20"/>
              </w:rPr>
            </w:pPr>
            <w:proofErr w:type="spellStart"/>
            <w:r w:rsidRPr="001F797A">
              <w:rPr>
                <w:sz w:val="20"/>
              </w:rPr>
              <w:t>Kehtesta-tud</w:t>
            </w:r>
            <w:proofErr w:type="spellEnd"/>
            <w:r w:rsidRPr="001F797A">
              <w:rPr>
                <w:sz w:val="20"/>
              </w:rPr>
              <w:t xml:space="preserve"> DP-d</w:t>
            </w:r>
          </w:p>
        </w:tc>
        <w:tc>
          <w:tcPr>
            <w:tcW w:w="900" w:type="dxa"/>
          </w:tcPr>
          <w:p w:rsidR="005F5114" w:rsidRPr="001F797A" w:rsidRDefault="005F5114" w:rsidP="00DA039A">
            <w:pPr>
              <w:jc w:val="center"/>
              <w:rPr>
                <w:sz w:val="20"/>
              </w:rPr>
            </w:pPr>
            <w:r w:rsidRPr="001F797A">
              <w:rPr>
                <w:sz w:val="20"/>
              </w:rPr>
              <w:t>DP ala (ha)</w:t>
            </w:r>
          </w:p>
        </w:tc>
        <w:tc>
          <w:tcPr>
            <w:tcW w:w="1316" w:type="dxa"/>
          </w:tcPr>
          <w:p w:rsidR="005F5114" w:rsidRPr="001F797A" w:rsidRDefault="005F5114" w:rsidP="00DA039A">
            <w:pPr>
              <w:jc w:val="center"/>
              <w:rPr>
                <w:sz w:val="20"/>
              </w:rPr>
            </w:pPr>
            <w:r w:rsidRPr="001F797A">
              <w:rPr>
                <w:sz w:val="20"/>
              </w:rPr>
              <w:t>Planeeritud elamukrunte</w:t>
            </w:r>
          </w:p>
        </w:tc>
        <w:tc>
          <w:tcPr>
            <w:tcW w:w="1035" w:type="dxa"/>
          </w:tcPr>
          <w:p w:rsidR="005F5114" w:rsidRPr="001F797A" w:rsidRDefault="005F5114" w:rsidP="00DA039A">
            <w:pPr>
              <w:jc w:val="center"/>
              <w:rPr>
                <w:sz w:val="20"/>
              </w:rPr>
            </w:pPr>
            <w:r w:rsidRPr="001F797A">
              <w:rPr>
                <w:sz w:val="20"/>
              </w:rPr>
              <w:t>Ehitus lõpetatud</w:t>
            </w:r>
          </w:p>
        </w:tc>
        <w:tc>
          <w:tcPr>
            <w:tcW w:w="889" w:type="dxa"/>
          </w:tcPr>
          <w:p w:rsidR="005F5114" w:rsidRPr="001F797A" w:rsidRDefault="005F5114" w:rsidP="00DA039A">
            <w:pPr>
              <w:jc w:val="center"/>
              <w:rPr>
                <w:sz w:val="20"/>
              </w:rPr>
            </w:pPr>
            <w:r w:rsidRPr="001F797A">
              <w:rPr>
                <w:sz w:val="20"/>
              </w:rPr>
              <w:t>Ehitus pooleli</w:t>
            </w:r>
          </w:p>
        </w:tc>
        <w:tc>
          <w:tcPr>
            <w:tcW w:w="1011" w:type="dxa"/>
          </w:tcPr>
          <w:p w:rsidR="005F5114" w:rsidRPr="001F797A" w:rsidRDefault="005F5114" w:rsidP="00DA039A">
            <w:pPr>
              <w:jc w:val="center"/>
              <w:rPr>
                <w:sz w:val="20"/>
              </w:rPr>
            </w:pPr>
            <w:r w:rsidRPr="001F797A">
              <w:rPr>
                <w:sz w:val="20"/>
              </w:rPr>
              <w:t>Ehitust</w:t>
            </w:r>
          </w:p>
          <w:p w:rsidR="005F5114" w:rsidRPr="001F797A" w:rsidRDefault="005F5114" w:rsidP="00DA039A">
            <w:pPr>
              <w:jc w:val="center"/>
              <w:rPr>
                <w:sz w:val="20"/>
              </w:rPr>
            </w:pPr>
            <w:r w:rsidRPr="001F797A">
              <w:rPr>
                <w:sz w:val="20"/>
              </w:rPr>
              <w:t>alustamata</w:t>
            </w:r>
          </w:p>
        </w:tc>
        <w:tc>
          <w:tcPr>
            <w:tcW w:w="1353" w:type="dxa"/>
          </w:tcPr>
          <w:p w:rsidR="005F5114" w:rsidRPr="001F797A" w:rsidRDefault="005F5114" w:rsidP="00DA039A">
            <w:pPr>
              <w:jc w:val="center"/>
              <w:rPr>
                <w:sz w:val="20"/>
              </w:rPr>
            </w:pPr>
            <w:r w:rsidRPr="001F797A">
              <w:rPr>
                <w:sz w:val="20"/>
              </w:rPr>
              <w:t>Elamukrunte DP kohta</w:t>
            </w:r>
          </w:p>
        </w:tc>
      </w:tr>
      <w:tr w:rsidR="005F5114" w:rsidRPr="001F797A" w:rsidTr="00DA039A">
        <w:tc>
          <w:tcPr>
            <w:tcW w:w="1176" w:type="dxa"/>
          </w:tcPr>
          <w:p w:rsidR="005F5114" w:rsidRPr="001F797A" w:rsidRDefault="005F5114" w:rsidP="00DA039A">
            <w:pPr>
              <w:rPr>
                <w:szCs w:val="22"/>
              </w:rPr>
            </w:pPr>
            <w:r w:rsidRPr="001F797A">
              <w:rPr>
                <w:sz w:val="22"/>
                <w:szCs w:val="22"/>
              </w:rPr>
              <w:t xml:space="preserve">Haaslava </w:t>
            </w:r>
          </w:p>
        </w:tc>
        <w:tc>
          <w:tcPr>
            <w:tcW w:w="1092" w:type="dxa"/>
          </w:tcPr>
          <w:p w:rsidR="005F5114" w:rsidRPr="001F797A" w:rsidRDefault="005F5114" w:rsidP="00DA039A">
            <w:pPr>
              <w:jc w:val="center"/>
              <w:rPr>
                <w:szCs w:val="22"/>
                <w:lang w:eastAsia="et-EE"/>
              </w:rPr>
            </w:pPr>
            <w:r w:rsidRPr="001F797A">
              <w:rPr>
                <w:sz w:val="22"/>
                <w:szCs w:val="22"/>
                <w:lang w:eastAsia="et-EE"/>
              </w:rPr>
              <w:t>36</w:t>
            </w:r>
          </w:p>
        </w:tc>
        <w:tc>
          <w:tcPr>
            <w:tcW w:w="900" w:type="dxa"/>
          </w:tcPr>
          <w:p w:rsidR="005F5114" w:rsidRPr="001F797A" w:rsidRDefault="005F5114" w:rsidP="00DA039A">
            <w:pPr>
              <w:jc w:val="center"/>
              <w:rPr>
                <w:szCs w:val="22"/>
                <w:lang w:eastAsia="et-EE"/>
              </w:rPr>
            </w:pPr>
            <w:r w:rsidRPr="001F797A">
              <w:rPr>
                <w:sz w:val="22"/>
                <w:szCs w:val="22"/>
                <w:lang w:eastAsia="et-EE"/>
              </w:rPr>
              <w:t>116,7</w:t>
            </w:r>
          </w:p>
          <w:p w:rsidR="005F5114" w:rsidRPr="001F797A" w:rsidRDefault="005F5114" w:rsidP="00DA039A">
            <w:pPr>
              <w:jc w:val="center"/>
              <w:rPr>
                <w:szCs w:val="22"/>
              </w:rPr>
            </w:pPr>
          </w:p>
        </w:tc>
        <w:tc>
          <w:tcPr>
            <w:tcW w:w="1316" w:type="dxa"/>
          </w:tcPr>
          <w:p w:rsidR="005F5114" w:rsidRPr="001F797A" w:rsidRDefault="005F5114" w:rsidP="00DA039A">
            <w:pPr>
              <w:jc w:val="center"/>
              <w:rPr>
                <w:szCs w:val="22"/>
              </w:rPr>
            </w:pPr>
            <w:r w:rsidRPr="001F797A">
              <w:rPr>
                <w:sz w:val="22"/>
                <w:szCs w:val="22"/>
              </w:rPr>
              <w:t>495</w:t>
            </w:r>
          </w:p>
        </w:tc>
        <w:tc>
          <w:tcPr>
            <w:tcW w:w="1035" w:type="dxa"/>
          </w:tcPr>
          <w:p w:rsidR="005F5114" w:rsidRPr="001F797A" w:rsidRDefault="005F5114" w:rsidP="00DA039A">
            <w:pPr>
              <w:jc w:val="center"/>
              <w:rPr>
                <w:szCs w:val="22"/>
              </w:rPr>
            </w:pPr>
            <w:r w:rsidRPr="001F797A">
              <w:rPr>
                <w:sz w:val="22"/>
                <w:szCs w:val="22"/>
              </w:rPr>
              <w:t>78</w:t>
            </w:r>
          </w:p>
        </w:tc>
        <w:tc>
          <w:tcPr>
            <w:tcW w:w="889" w:type="dxa"/>
          </w:tcPr>
          <w:p w:rsidR="005F5114" w:rsidRPr="001F797A" w:rsidRDefault="005F5114" w:rsidP="00DA039A">
            <w:pPr>
              <w:jc w:val="center"/>
              <w:rPr>
                <w:szCs w:val="22"/>
              </w:rPr>
            </w:pPr>
            <w:r w:rsidRPr="001F797A">
              <w:rPr>
                <w:sz w:val="22"/>
                <w:szCs w:val="22"/>
              </w:rPr>
              <w:t>25</w:t>
            </w:r>
          </w:p>
        </w:tc>
        <w:tc>
          <w:tcPr>
            <w:tcW w:w="1011" w:type="dxa"/>
          </w:tcPr>
          <w:p w:rsidR="005F5114" w:rsidRPr="001F797A" w:rsidRDefault="005F5114" w:rsidP="00DA039A">
            <w:pPr>
              <w:jc w:val="center"/>
              <w:rPr>
                <w:szCs w:val="22"/>
              </w:rPr>
            </w:pPr>
            <w:r w:rsidRPr="001F797A">
              <w:rPr>
                <w:sz w:val="22"/>
                <w:szCs w:val="22"/>
              </w:rPr>
              <w:t>392</w:t>
            </w:r>
          </w:p>
        </w:tc>
        <w:tc>
          <w:tcPr>
            <w:tcW w:w="1353" w:type="dxa"/>
          </w:tcPr>
          <w:p w:rsidR="005F5114" w:rsidRPr="001F797A" w:rsidRDefault="005F5114" w:rsidP="00DA039A">
            <w:pPr>
              <w:jc w:val="center"/>
              <w:rPr>
                <w:szCs w:val="22"/>
              </w:rPr>
            </w:pPr>
            <w:r w:rsidRPr="001F797A">
              <w:rPr>
                <w:sz w:val="22"/>
                <w:szCs w:val="22"/>
              </w:rPr>
              <w:t>13,8</w:t>
            </w:r>
          </w:p>
        </w:tc>
      </w:tr>
      <w:tr w:rsidR="005F5114" w:rsidRPr="001F797A" w:rsidTr="00DA039A">
        <w:tc>
          <w:tcPr>
            <w:tcW w:w="1176" w:type="dxa"/>
          </w:tcPr>
          <w:p w:rsidR="005F5114" w:rsidRPr="001F797A" w:rsidRDefault="005F5114" w:rsidP="00DA039A">
            <w:pPr>
              <w:rPr>
                <w:szCs w:val="22"/>
              </w:rPr>
            </w:pPr>
            <w:r w:rsidRPr="001F797A">
              <w:rPr>
                <w:sz w:val="22"/>
                <w:szCs w:val="22"/>
              </w:rPr>
              <w:t>Luunja</w:t>
            </w:r>
          </w:p>
        </w:tc>
        <w:tc>
          <w:tcPr>
            <w:tcW w:w="1092" w:type="dxa"/>
          </w:tcPr>
          <w:p w:rsidR="005F5114" w:rsidRPr="001F797A" w:rsidRDefault="005F5114" w:rsidP="00DA039A">
            <w:pPr>
              <w:jc w:val="center"/>
              <w:rPr>
                <w:szCs w:val="22"/>
                <w:lang w:eastAsia="et-EE"/>
              </w:rPr>
            </w:pPr>
            <w:r w:rsidRPr="001F797A">
              <w:rPr>
                <w:sz w:val="22"/>
                <w:szCs w:val="22"/>
                <w:lang w:eastAsia="et-EE"/>
              </w:rPr>
              <w:t>50</w:t>
            </w:r>
          </w:p>
          <w:p w:rsidR="005F5114" w:rsidRPr="001F797A" w:rsidRDefault="005F5114" w:rsidP="00DA039A">
            <w:pPr>
              <w:jc w:val="center"/>
              <w:rPr>
                <w:szCs w:val="22"/>
              </w:rPr>
            </w:pPr>
          </w:p>
        </w:tc>
        <w:tc>
          <w:tcPr>
            <w:tcW w:w="900" w:type="dxa"/>
          </w:tcPr>
          <w:p w:rsidR="005F5114" w:rsidRPr="001F797A" w:rsidRDefault="005F5114" w:rsidP="00DA039A">
            <w:pPr>
              <w:jc w:val="center"/>
              <w:rPr>
                <w:szCs w:val="22"/>
              </w:rPr>
            </w:pPr>
            <w:r w:rsidRPr="001F797A">
              <w:rPr>
                <w:sz w:val="22"/>
                <w:szCs w:val="22"/>
              </w:rPr>
              <w:t>131,9</w:t>
            </w:r>
          </w:p>
        </w:tc>
        <w:tc>
          <w:tcPr>
            <w:tcW w:w="1316" w:type="dxa"/>
          </w:tcPr>
          <w:p w:rsidR="005F5114" w:rsidRPr="001F797A" w:rsidRDefault="005F5114" w:rsidP="00DA039A">
            <w:pPr>
              <w:jc w:val="center"/>
              <w:rPr>
                <w:szCs w:val="22"/>
              </w:rPr>
            </w:pPr>
            <w:r w:rsidRPr="001F797A">
              <w:rPr>
                <w:sz w:val="22"/>
                <w:szCs w:val="22"/>
              </w:rPr>
              <w:t>580</w:t>
            </w:r>
          </w:p>
        </w:tc>
        <w:tc>
          <w:tcPr>
            <w:tcW w:w="1035" w:type="dxa"/>
          </w:tcPr>
          <w:p w:rsidR="005F5114" w:rsidRPr="001F797A" w:rsidRDefault="005F5114" w:rsidP="00DA039A">
            <w:pPr>
              <w:jc w:val="center"/>
              <w:rPr>
                <w:szCs w:val="22"/>
              </w:rPr>
            </w:pPr>
            <w:r w:rsidRPr="001F797A">
              <w:rPr>
                <w:sz w:val="22"/>
                <w:szCs w:val="22"/>
              </w:rPr>
              <w:t>328</w:t>
            </w:r>
          </w:p>
        </w:tc>
        <w:tc>
          <w:tcPr>
            <w:tcW w:w="889" w:type="dxa"/>
          </w:tcPr>
          <w:p w:rsidR="005F5114" w:rsidRPr="001F797A" w:rsidRDefault="005F5114" w:rsidP="00DA039A">
            <w:pPr>
              <w:jc w:val="center"/>
              <w:rPr>
                <w:szCs w:val="22"/>
              </w:rPr>
            </w:pPr>
            <w:r w:rsidRPr="001F797A">
              <w:rPr>
                <w:sz w:val="22"/>
                <w:szCs w:val="22"/>
              </w:rPr>
              <w:t>47</w:t>
            </w:r>
          </w:p>
        </w:tc>
        <w:tc>
          <w:tcPr>
            <w:tcW w:w="1011" w:type="dxa"/>
          </w:tcPr>
          <w:p w:rsidR="005F5114" w:rsidRPr="001F797A" w:rsidRDefault="005F5114" w:rsidP="00DA039A">
            <w:pPr>
              <w:jc w:val="center"/>
              <w:rPr>
                <w:szCs w:val="22"/>
              </w:rPr>
            </w:pPr>
            <w:r w:rsidRPr="001F797A">
              <w:rPr>
                <w:sz w:val="22"/>
                <w:szCs w:val="22"/>
              </w:rPr>
              <w:t>205</w:t>
            </w:r>
          </w:p>
        </w:tc>
        <w:tc>
          <w:tcPr>
            <w:tcW w:w="1353" w:type="dxa"/>
          </w:tcPr>
          <w:p w:rsidR="005F5114" w:rsidRPr="001F797A" w:rsidRDefault="005F5114" w:rsidP="00DA039A">
            <w:pPr>
              <w:jc w:val="center"/>
              <w:rPr>
                <w:szCs w:val="22"/>
              </w:rPr>
            </w:pPr>
            <w:r w:rsidRPr="001F797A">
              <w:rPr>
                <w:sz w:val="22"/>
                <w:szCs w:val="22"/>
              </w:rPr>
              <w:t>11,6</w:t>
            </w:r>
          </w:p>
        </w:tc>
      </w:tr>
      <w:tr w:rsidR="005F5114" w:rsidRPr="001F797A" w:rsidTr="00DA039A">
        <w:tc>
          <w:tcPr>
            <w:tcW w:w="1176" w:type="dxa"/>
          </w:tcPr>
          <w:p w:rsidR="005F5114" w:rsidRPr="001F797A" w:rsidRDefault="005F5114" w:rsidP="00DA039A">
            <w:pPr>
              <w:rPr>
                <w:szCs w:val="22"/>
              </w:rPr>
            </w:pPr>
            <w:r w:rsidRPr="001F797A">
              <w:rPr>
                <w:sz w:val="22"/>
                <w:szCs w:val="22"/>
              </w:rPr>
              <w:t>Tartu</w:t>
            </w:r>
          </w:p>
        </w:tc>
        <w:tc>
          <w:tcPr>
            <w:tcW w:w="1092" w:type="dxa"/>
          </w:tcPr>
          <w:p w:rsidR="005F5114" w:rsidRPr="001F797A" w:rsidRDefault="005F5114" w:rsidP="00DA039A">
            <w:pPr>
              <w:jc w:val="center"/>
              <w:rPr>
                <w:szCs w:val="22"/>
                <w:lang w:eastAsia="et-EE"/>
              </w:rPr>
            </w:pPr>
            <w:r w:rsidRPr="001F797A">
              <w:rPr>
                <w:sz w:val="22"/>
                <w:szCs w:val="22"/>
                <w:lang w:eastAsia="et-EE"/>
              </w:rPr>
              <w:t>87</w:t>
            </w:r>
          </w:p>
          <w:p w:rsidR="005F5114" w:rsidRPr="001F797A" w:rsidRDefault="005F5114" w:rsidP="00DA039A">
            <w:pPr>
              <w:jc w:val="center"/>
              <w:rPr>
                <w:szCs w:val="22"/>
              </w:rPr>
            </w:pPr>
          </w:p>
        </w:tc>
        <w:tc>
          <w:tcPr>
            <w:tcW w:w="900" w:type="dxa"/>
          </w:tcPr>
          <w:p w:rsidR="005F5114" w:rsidRPr="001F797A" w:rsidRDefault="005F5114" w:rsidP="00DA039A">
            <w:pPr>
              <w:jc w:val="center"/>
              <w:rPr>
                <w:szCs w:val="22"/>
              </w:rPr>
            </w:pPr>
            <w:r w:rsidRPr="001F797A">
              <w:rPr>
                <w:sz w:val="22"/>
                <w:szCs w:val="22"/>
              </w:rPr>
              <w:t>267,8</w:t>
            </w:r>
          </w:p>
        </w:tc>
        <w:tc>
          <w:tcPr>
            <w:tcW w:w="1316" w:type="dxa"/>
          </w:tcPr>
          <w:p w:rsidR="005F5114" w:rsidRPr="001F797A" w:rsidRDefault="005F5114" w:rsidP="00DA039A">
            <w:pPr>
              <w:jc w:val="center"/>
              <w:rPr>
                <w:szCs w:val="22"/>
              </w:rPr>
            </w:pPr>
            <w:r w:rsidRPr="001F797A">
              <w:rPr>
                <w:sz w:val="22"/>
                <w:szCs w:val="22"/>
              </w:rPr>
              <w:t>1105</w:t>
            </w:r>
          </w:p>
        </w:tc>
        <w:tc>
          <w:tcPr>
            <w:tcW w:w="1035" w:type="dxa"/>
          </w:tcPr>
          <w:p w:rsidR="005F5114" w:rsidRPr="001F797A" w:rsidRDefault="005F5114" w:rsidP="00DA039A">
            <w:pPr>
              <w:jc w:val="center"/>
              <w:rPr>
                <w:szCs w:val="22"/>
              </w:rPr>
            </w:pPr>
            <w:r w:rsidRPr="001F797A">
              <w:rPr>
                <w:sz w:val="22"/>
                <w:szCs w:val="22"/>
              </w:rPr>
              <w:t>491</w:t>
            </w:r>
          </w:p>
        </w:tc>
        <w:tc>
          <w:tcPr>
            <w:tcW w:w="889" w:type="dxa"/>
          </w:tcPr>
          <w:p w:rsidR="005F5114" w:rsidRPr="001F797A" w:rsidRDefault="005F5114" w:rsidP="00DA039A">
            <w:pPr>
              <w:jc w:val="center"/>
              <w:rPr>
                <w:szCs w:val="22"/>
              </w:rPr>
            </w:pPr>
            <w:r w:rsidRPr="001F797A">
              <w:rPr>
                <w:sz w:val="22"/>
                <w:szCs w:val="22"/>
              </w:rPr>
              <w:t>61</w:t>
            </w:r>
          </w:p>
        </w:tc>
        <w:tc>
          <w:tcPr>
            <w:tcW w:w="1011" w:type="dxa"/>
          </w:tcPr>
          <w:p w:rsidR="005F5114" w:rsidRPr="001F797A" w:rsidRDefault="005F5114" w:rsidP="00DA039A">
            <w:pPr>
              <w:jc w:val="center"/>
              <w:rPr>
                <w:szCs w:val="22"/>
              </w:rPr>
            </w:pPr>
            <w:r w:rsidRPr="001F797A">
              <w:rPr>
                <w:sz w:val="22"/>
                <w:szCs w:val="22"/>
              </w:rPr>
              <w:t>553</w:t>
            </w:r>
          </w:p>
        </w:tc>
        <w:tc>
          <w:tcPr>
            <w:tcW w:w="1353" w:type="dxa"/>
          </w:tcPr>
          <w:p w:rsidR="005F5114" w:rsidRPr="001F797A" w:rsidRDefault="005F5114" w:rsidP="00DA039A">
            <w:pPr>
              <w:jc w:val="center"/>
              <w:rPr>
                <w:szCs w:val="22"/>
              </w:rPr>
            </w:pPr>
            <w:r w:rsidRPr="001F797A">
              <w:rPr>
                <w:sz w:val="22"/>
                <w:szCs w:val="22"/>
              </w:rPr>
              <w:t>12,7</w:t>
            </w:r>
          </w:p>
        </w:tc>
      </w:tr>
      <w:tr w:rsidR="005F5114" w:rsidRPr="001F797A" w:rsidTr="00DA039A">
        <w:tc>
          <w:tcPr>
            <w:tcW w:w="1176" w:type="dxa"/>
          </w:tcPr>
          <w:p w:rsidR="005F5114" w:rsidRPr="001F797A" w:rsidRDefault="005F5114" w:rsidP="00DA039A">
            <w:pPr>
              <w:rPr>
                <w:szCs w:val="22"/>
              </w:rPr>
            </w:pPr>
            <w:r w:rsidRPr="001F797A">
              <w:rPr>
                <w:sz w:val="22"/>
                <w:szCs w:val="22"/>
              </w:rPr>
              <w:t>Tähtvere</w:t>
            </w:r>
          </w:p>
        </w:tc>
        <w:tc>
          <w:tcPr>
            <w:tcW w:w="1092" w:type="dxa"/>
          </w:tcPr>
          <w:p w:rsidR="005F5114" w:rsidRPr="001F797A" w:rsidRDefault="005F5114" w:rsidP="00DA039A">
            <w:pPr>
              <w:jc w:val="center"/>
              <w:rPr>
                <w:szCs w:val="22"/>
                <w:lang w:eastAsia="et-EE"/>
              </w:rPr>
            </w:pPr>
            <w:r w:rsidRPr="001F797A">
              <w:rPr>
                <w:sz w:val="22"/>
                <w:szCs w:val="22"/>
                <w:lang w:eastAsia="et-EE"/>
              </w:rPr>
              <w:t>36</w:t>
            </w:r>
          </w:p>
          <w:p w:rsidR="005F5114" w:rsidRPr="001F797A" w:rsidRDefault="005F5114" w:rsidP="00DA039A">
            <w:pPr>
              <w:jc w:val="center"/>
              <w:rPr>
                <w:szCs w:val="22"/>
              </w:rPr>
            </w:pPr>
          </w:p>
        </w:tc>
        <w:tc>
          <w:tcPr>
            <w:tcW w:w="900" w:type="dxa"/>
          </w:tcPr>
          <w:p w:rsidR="005F5114" w:rsidRPr="001F797A" w:rsidRDefault="005F5114" w:rsidP="00DA039A">
            <w:pPr>
              <w:jc w:val="center"/>
              <w:rPr>
                <w:szCs w:val="22"/>
              </w:rPr>
            </w:pPr>
            <w:r w:rsidRPr="001F797A">
              <w:rPr>
                <w:sz w:val="22"/>
                <w:szCs w:val="22"/>
              </w:rPr>
              <w:t>79,6</w:t>
            </w:r>
          </w:p>
          <w:p w:rsidR="005F5114" w:rsidRPr="001F797A" w:rsidRDefault="005F5114" w:rsidP="00DA039A">
            <w:pPr>
              <w:jc w:val="center"/>
              <w:rPr>
                <w:szCs w:val="22"/>
              </w:rPr>
            </w:pPr>
          </w:p>
        </w:tc>
        <w:tc>
          <w:tcPr>
            <w:tcW w:w="1316" w:type="dxa"/>
          </w:tcPr>
          <w:p w:rsidR="005F5114" w:rsidRPr="001F797A" w:rsidRDefault="005F5114" w:rsidP="00DA039A">
            <w:pPr>
              <w:jc w:val="center"/>
              <w:rPr>
                <w:szCs w:val="22"/>
              </w:rPr>
            </w:pPr>
            <w:r w:rsidRPr="001F797A">
              <w:rPr>
                <w:sz w:val="22"/>
                <w:szCs w:val="22"/>
              </w:rPr>
              <w:t>262</w:t>
            </w:r>
          </w:p>
        </w:tc>
        <w:tc>
          <w:tcPr>
            <w:tcW w:w="1035" w:type="dxa"/>
          </w:tcPr>
          <w:p w:rsidR="005F5114" w:rsidRPr="001F797A" w:rsidRDefault="005F5114" w:rsidP="00DA039A">
            <w:pPr>
              <w:jc w:val="center"/>
              <w:rPr>
                <w:szCs w:val="22"/>
              </w:rPr>
            </w:pPr>
            <w:r w:rsidRPr="001F797A">
              <w:rPr>
                <w:sz w:val="22"/>
                <w:szCs w:val="22"/>
              </w:rPr>
              <w:t>92</w:t>
            </w:r>
          </w:p>
        </w:tc>
        <w:tc>
          <w:tcPr>
            <w:tcW w:w="889" w:type="dxa"/>
          </w:tcPr>
          <w:p w:rsidR="005F5114" w:rsidRPr="001F797A" w:rsidRDefault="005F5114" w:rsidP="00DA039A">
            <w:pPr>
              <w:jc w:val="center"/>
              <w:rPr>
                <w:szCs w:val="22"/>
              </w:rPr>
            </w:pPr>
            <w:r w:rsidRPr="001F797A">
              <w:rPr>
                <w:sz w:val="22"/>
                <w:szCs w:val="22"/>
              </w:rPr>
              <w:t>17</w:t>
            </w:r>
          </w:p>
        </w:tc>
        <w:tc>
          <w:tcPr>
            <w:tcW w:w="1011" w:type="dxa"/>
          </w:tcPr>
          <w:p w:rsidR="005F5114" w:rsidRPr="001F797A" w:rsidRDefault="005F5114" w:rsidP="00DA039A">
            <w:pPr>
              <w:jc w:val="center"/>
              <w:rPr>
                <w:szCs w:val="22"/>
              </w:rPr>
            </w:pPr>
            <w:r w:rsidRPr="001F797A">
              <w:rPr>
                <w:sz w:val="22"/>
                <w:szCs w:val="22"/>
              </w:rPr>
              <w:t>153</w:t>
            </w:r>
          </w:p>
        </w:tc>
        <w:tc>
          <w:tcPr>
            <w:tcW w:w="1353" w:type="dxa"/>
          </w:tcPr>
          <w:p w:rsidR="005F5114" w:rsidRPr="001F797A" w:rsidRDefault="005F5114" w:rsidP="00DA039A">
            <w:pPr>
              <w:jc w:val="center"/>
              <w:rPr>
                <w:szCs w:val="22"/>
              </w:rPr>
            </w:pPr>
            <w:r w:rsidRPr="001F797A">
              <w:rPr>
                <w:sz w:val="22"/>
                <w:szCs w:val="22"/>
              </w:rPr>
              <w:t>7,3</w:t>
            </w:r>
          </w:p>
        </w:tc>
      </w:tr>
      <w:tr w:rsidR="005F5114" w:rsidRPr="001F797A" w:rsidTr="00DA039A">
        <w:tc>
          <w:tcPr>
            <w:tcW w:w="1176" w:type="dxa"/>
          </w:tcPr>
          <w:p w:rsidR="005F5114" w:rsidRPr="001F797A" w:rsidRDefault="005F5114" w:rsidP="00DA039A">
            <w:pPr>
              <w:rPr>
                <w:szCs w:val="22"/>
              </w:rPr>
            </w:pPr>
            <w:r w:rsidRPr="001F797A">
              <w:rPr>
                <w:sz w:val="22"/>
                <w:szCs w:val="22"/>
              </w:rPr>
              <w:t>Ülenurme</w:t>
            </w:r>
          </w:p>
        </w:tc>
        <w:tc>
          <w:tcPr>
            <w:tcW w:w="1092" w:type="dxa"/>
          </w:tcPr>
          <w:p w:rsidR="005F5114" w:rsidRPr="001F797A" w:rsidRDefault="005F5114" w:rsidP="00DA039A">
            <w:pPr>
              <w:jc w:val="center"/>
              <w:rPr>
                <w:szCs w:val="22"/>
                <w:lang w:eastAsia="et-EE"/>
              </w:rPr>
            </w:pPr>
            <w:r w:rsidRPr="001F797A">
              <w:rPr>
                <w:sz w:val="22"/>
                <w:szCs w:val="22"/>
                <w:lang w:eastAsia="et-EE"/>
              </w:rPr>
              <w:t>103</w:t>
            </w:r>
          </w:p>
          <w:p w:rsidR="005F5114" w:rsidRPr="001F797A" w:rsidRDefault="005F5114" w:rsidP="00DA039A">
            <w:pPr>
              <w:jc w:val="center"/>
              <w:rPr>
                <w:szCs w:val="22"/>
              </w:rPr>
            </w:pPr>
          </w:p>
        </w:tc>
        <w:tc>
          <w:tcPr>
            <w:tcW w:w="900" w:type="dxa"/>
          </w:tcPr>
          <w:p w:rsidR="005F5114" w:rsidRPr="001F797A" w:rsidRDefault="005F5114" w:rsidP="00DA039A">
            <w:pPr>
              <w:jc w:val="center"/>
              <w:rPr>
                <w:szCs w:val="22"/>
              </w:rPr>
            </w:pPr>
            <w:r w:rsidRPr="001F797A">
              <w:rPr>
                <w:sz w:val="22"/>
                <w:szCs w:val="22"/>
              </w:rPr>
              <w:t>312,2</w:t>
            </w:r>
          </w:p>
        </w:tc>
        <w:tc>
          <w:tcPr>
            <w:tcW w:w="1316" w:type="dxa"/>
          </w:tcPr>
          <w:p w:rsidR="005F5114" w:rsidRPr="001F797A" w:rsidRDefault="005F5114" w:rsidP="00DA039A">
            <w:pPr>
              <w:jc w:val="center"/>
              <w:rPr>
                <w:szCs w:val="22"/>
              </w:rPr>
            </w:pPr>
            <w:r w:rsidRPr="001F797A">
              <w:rPr>
                <w:sz w:val="22"/>
                <w:szCs w:val="22"/>
              </w:rPr>
              <w:t>1735</w:t>
            </w:r>
          </w:p>
        </w:tc>
        <w:tc>
          <w:tcPr>
            <w:tcW w:w="1035" w:type="dxa"/>
          </w:tcPr>
          <w:p w:rsidR="005F5114" w:rsidRPr="001F797A" w:rsidRDefault="005F5114" w:rsidP="00DA039A">
            <w:pPr>
              <w:jc w:val="center"/>
              <w:rPr>
                <w:szCs w:val="22"/>
              </w:rPr>
            </w:pPr>
            <w:r w:rsidRPr="001F797A">
              <w:rPr>
                <w:sz w:val="22"/>
                <w:szCs w:val="22"/>
              </w:rPr>
              <w:t>856</w:t>
            </w:r>
          </w:p>
        </w:tc>
        <w:tc>
          <w:tcPr>
            <w:tcW w:w="889" w:type="dxa"/>
          </w:tcPr>
          <w:p w:rsidR="005F5114" w:rsidRPr="001F797A" w:rsidRDefault="005F5114" w:rsidP="00DA039A">
            <w:pPr>
              <w:jc w:val="center"/>
              <w:rPr>
                <w:szCs w:val="22"/>
              </w:rPr>
            </w:pPr>
            <w:r w:rsidRPr="001F797A">
              <w:rPr>
                <w:sz w:val="22"/>
                <w:szCs w:val="22"/>
              </w:rPr>
              <w:t>113</w:t>
            </w:r>
          </w:p>
        </w:tc>
        <w:tc>
          <w:tcPr>
            <w:tcW w:w="1011" w:type="dxa"/>
          </w:tcPr>
          <w:p w:rsidR="005F5114" w:rsidRPr="001F797A" w:rsidRDefault="005F5114" w:rsidP="00DA039A">
            <w:pPr>
              <w:jc w:val="center"/>
              <w:rPr>
                <w:szCs w:val="22"/>
              </w:rPr>
            </w:pPr>
            <w:r w:rsidRPr="001F797A">
              <w:rPr>
                <w:sz w:val="22"/>
                <w:szCs w:val="22"/>
              </w:rPr>
              <w:t>766</w:t>
            </w:r>
          </w:p>
        </w:tc>
        <w:tc>
          <w:tcPr>
            <w:tcW w:w="1353" w:type="dxa"/>
          </w:tcPr>
          <w:p w:rsidR="005F5114" w:rsidRPr="001F797A" w:rsidRDefault="005F5114" w:rsidP="00DA039A">
            <w:pPr>
              <w:jc w:val="center"/>
              <w:rPr>
                <w:szCs w:val="22"/>
              </w:rPr>
            </w:pPr>
            <w:r w:rsidRPr="001F797A">
              <w:rPr>
                <w:sz w:val="22"/>
                <w:szCs w:val="22"/>
              </w:rPr>
              <w:t>16,8</w:t>
            </w:r>
          </w:p>
        </w:tc>
      </w:tr>
      <w:tr w:rsidR="005F5114" w:rsidRPr="001F797A" w:rsidTr="00DA039A">
        <w:tc>
          <w:tcPr>
            <w:tcW w:w="1176" w:type="dxa"/>
            <w:shd w:val="pct5" w:color="auto" w:fill="auto"/>
          </w:tcPr>
          <w:p w:rsidR="005F5114" w:rsidRPr="001F797A" w:rsidRDefault="005F5114" w:rsidP="00DA039A">
            <w:pPr>
              <w:rPr>
                <w:szCs w:val="22"/>
              </w:rPr>
            </w:pPr>
            <w:r w:rsidRPr="001F797A">
              <w:rPr>
                <w:sz w:val="22"/>
                <w:szCs w:val="22"/>
              </w:rPr>
              <w:t>Kokku</w:t>
            </w:r>
          </w:p>
        </w:tc>
        <w:tc>
          <w:tcPr>
            <w:tcW w:w="1092" w:type="dxa"/>
            <w:shd w:val="pct5" w:color="auto" w:fill="auto"/>
          </w:tcPr>
          <w:p w:rsidR="005F5114" w:rsidRPr="001F797A" w:rsidRDefault="005F5114" w:rsidP="00DA039A">
            <w:pPr>
              <w:jc w:val="center"/>
              <w:rPr>
                <w:szCs w:val="22"/>
              </w:rPr>
            </w:pPr>
            <w:r w:rsidRPr="001F797A">
              <w:rPr>
                <w:sz w:val="22"/>
                <w:szCs w:val="22"/>
                <w:lang w:eastAsia="et-EE"/>
              </w:rPr>
              <w:t>312</w:t>
            </w:r>
          </w:p>
        </w:tc>
        <w:tc>
          <w:tcPr>
            <w:tcW w:w="900" w:type="dxa"/>
            <w:shd w:val="pct5" w:color="auto" w:fill="auto"/>
          </w:tcPr>
          <w:p w:rsidR="005F5114" w:rsidRPr="001F797A" w:rsidRDefault="005F5114" w:rsidP="00DA039A">
            <w:pPr>
              <w:jc w:val="center"/>
              <w:rPr>
                <w:szCs w:val="22"/>
              </w:rPr>
            </w:pPr>
            <w:r w:rsidRPr="001F797A">
              <w:rPr>
                <w:sz w:val="22"/>
                <w:szCs w:val="22"/>
              </w:rPr>
              <w:t>908,2</w:t>
            </w:r>
          </w:p>
        </w:tc>
        <w:tc>
          <w:tcPr>
            <w:tcW w:w="1316" w:type="dxa"/>
            <w:shd w:val="pct5" w:color="auto" w:fill="auto"/>
          </w:tcPr>
          <w:p w:rsidR="005F5114" w:rsidRPr="001F797A" w:rsidRDefault="005F5114" w:rsidP="00DA039A">
            <w:pPr>
              <w:jc w:val="center"/>
              <w:rPr>
                <w:szCs w:val="22"/>
              </w:rPr>
            </w:pPr>
            <w:r w:rsidRPr="001F797A">
              <w:rPr>
                <w:sz w:val="22"/>
                <w:szCs w:val="22"/>
              </w:rPr>
              <w:t>4177</w:t>
            </w:r>
          </w:p>
        </w:tc>
        <w:tc>
          <w:tcPr>
            <w:tcW w:w="1035" w:type="dxa"/>
            <w:shd w:val="pct5" w:color="auto" w:fill="auto"/>
          </w:tcPr>
          <w:p w:rsidR="005F5114" w:rsidRPr="001F797A" w:rsidRDefault="005F5114" w:rsidP="00DA039A">
            <w:pPr>
              <w:jc w:val="center"/>
              <w:rPr>
                <w:szCs w:val="22"/>
              </w:rPr>
            </w:pPr>
            <w:r w:rsidRPr="001F797A">
              <w:rPr>
                <w:sz w:val="22"/>
                <w:szCs w:val="22"/>
              </w:rPr>
              <w:t>1845</w:t>
            </w:r>
          </w:p>
        </w:tc>
        <w:tc>
          <w:tcPr>
            <w:tcW w:w="889" w:type="dxa"/>
            <w:shd w:val="pct5" w:color="auto" w:fill="auto"/>
          </w:tcPr>
          <w:p w:rsidR="005F5114" w:rsidRPr="001F797A" w:rsidRDefault="005F5114" w:rsidP="00DA039A">
            <w:pPr>
              <w:jc w:val="center"/>
              <w:rPr>
                <w:szCs w:val="22"/>
              </w:rPr>
            </w:pPr>
            <w:r w:rsidRPr="001F797A">
              <w:rPr>
                <w:sz w:val="22"/>
                <w:szCs w:val="22"/>
              </w:rPr>
              <w:t>263</w:t>
            </w:r>
          </w:p>
        </w:tc>
        <w:tc>
          <w:tcPr>
            <w:tcW w:w="1011" w:type="dxa"/>
            <w:shd w:val="pct5" w:color="auto" w:fill="auto"/>
          </w:tcPr>
          <w:p w:rsidR="005F5114" w:rsidRPr="001F797A" w:rsidRDefault="005F5114" w:rsidP="00DA039A">
            <w:pPr>
              <w:jc w:val="center"/>
              <w:rPr>
                <w:szCs w:val="22"/>
              </w:rPr>
            </w:pPr>
            <w:r w:rsidRPr="001F797A">
              <w:rPr>
                <w:sz w:val="22"/>
                <w:szCs w:val="22"/>
              </w:rPr>
              <w:t>2069</w:t>
            </w:r>
          </w:p>
        </w:tc>
        <w:tc>
          <w:tcPr>
            <w:tcW w:w="1353" w:type="dxa"/>
            <w:shd w:val="pct5" w:color="auto" w:fill="auto"/>
          </w:tcPr>
          <w:p w:rsidR="005F5114" w:rsidRPr="001F797A" w:rsidRDefault="005F5114" w:rsidP="00DA039A">
            <w:pPr>
              <w:jc w:val="center"/>
              <w:rPr>
                <w:szCs w:val="22"/>
              </w:rPr>
            </w:pPr>
          </w:p>
        </w:tc>
      </w:tr>
    </w:tbl>
    <w:p w:rsidR="00F5125F" w:rsidRPr="001F797A" w:rsidRDefault="00F5125F" w:rsidP="00F5125F">
      <w:pPr>
        <w:rPr>
          <w:sz w:val="22"/>
          <w:szCs w:val="22"/>
          <w:lang w:eastAsia="et-EE"/>
        </w:rPr>
      </w:pPr>
    </w:p>
    <w:p w:rsidR="00F5125F" w:rsidRPr="00C02AA4" w:rsidRDefault="00F5125F" w:rsidP="00F5125F">
      <w:pPr>
        <w:rPr>
          <w:lang w:eastAsia="et-EE"/>
        </w:rPr>
      </w:pPr>
    </w:p>
    <w:p w:rsidR="00726381" w:rsidRPr="00C02AA4" w:rsidRDefault="00F5125F" w:rsidP="00136B28">
      <w:pPr>
        <w:pStyle w:val="Pa1"/>
        <w:jc w:val="both"/>
        <w:rPr>
          <w:rFonts w:asciiTheme="minorHAnsi" w:hAnsiTheme="minorHAnsi" w:cs="Leitura Roman 1"/>
          <w:color w:val="000000"/>
          <w:sz w:val="22"/>
          <w:szCs w:val="22"/>
        </w:rPr>
      </w:pPr>
      <w:r w:rsidRPr="00C02AA4">
        <w:rPr>
          <w:rFonts w:asciiTheme="minorHAnsi" w:hAnsiTheme="minorHAnsi" w:cs="Verdana"/>
          <w:sz w:val="22"/>
          <w:szCs w:val="22"/>
        </w:rPr>
        <w:t>Uuselamualad on planeeritud peamiselt endistele põllumajandusmaadele (45%), aga ka ehitatud aladele (27%), vähem looduslikele rohumaadele (18%) ja metsamaale (9%). Üldplaneeringute kohaselt on aga elamualasid võimalik suurendada 10x lähivaldade elamumaa arendamiseks reserveeritud tervelt 12% maafondist (ca 90 km</w:t>
      </w:r>
      <w:r w:rsidRPr="00C02AA4">
        <w:rPr>
          <w:rFonts w:asciiTheme="minorHAnsi" w:hAnsiTheme="minorHAnsi" w:cs="Verdana"/>
          <w:sz w:val="22"/>
          <w:szCs w:val="22"/>
          <w:vertAlign w:val="superscript"/>
        </w:rPr>
        <w:t>2</w:t>
      </w:r>
      <w:r w:rsidRPr="00C02AA4">
        <w:rPr>
          <w:rFonts w:asciiTheme="minorHAnsi" w:hAnsiTheme="minorHAnsi" w:cs="Verdana"/>
          <w:sz w:val="22"/>
          <w:szCs w:val="22"/>
        </w:rPr>
        <w:t>), mis on pindalalt kaks korda suurem kui tänane Tartu linn.</w:t>
      </w:r>
    </w:p>
    <w:p w:rsidR="003271D2" w:rsidRPr="00C02AA4" w:rsidRDefault="003271D2" w:rsidP="00136B28">
      <w:pPr>
        <w:pStyle w:val="Pa1"/>
        <w:jc w:val="both"/>
        <w:rPr>
          <w:rFonts w:ascii="Calibri" w:hAnsi="Calibri"/>
          <w:sz w:val="22"/>
          <w:szCs w:val="22"/>
        </w:rPr>
      </w:pPr>
    </w:p>
    <w:p w:rsidR="003271D2" w:rsidRPr="00C02AA4" w:rsidRDefault="00726381" w:rsidP="00136B28">
      <w:pPr>
        <w:pStyle w:val="Pa1"/>
        <w:jc w:val="both"/>
        <w:rPr>
          <w:rFonts w:ascii="Calibri" w:hAnsi="Calibri"/>
          <w:sz w:val="22"/>
          <w:szCs w:val="22"/>
        </w:rPr>
      </w:pPr>
      <w:r w:rsidRPr="00C02AA4">
        <w:rPr>
          <w:rFonts w:ascii="Calibri" w:hAnsi="Calibri"/>
          <w:sz w:val="22"/>
          <w:szCs w:val="22"/>
        </w:rPr>
        <w:t>Ruumilise arenguloogikas on esmaseks arengumootoriks olnud linnaga külgnevus või mustriline lähedus, aga ka radiaalne areng linnast kaugemale mööda maanteekoridore.</w:t>
      </w:r>
      <w:r w:rsidR="00033056" w:rsidRPr="00C02AA4">
        <w:rPr>
          <w:rFonts w:ascii="Calibri" w:hAnsi="Calibri"/>
          <w:sz w:val="22"/>
          <w:szCs w:val="22"/>
        </w:rPr>
        <w:t xml:space="preserve"> </w:t>
      </w:r>
      <w:r w:rsidRPr="00C02AA4">
        <w:rPr>
          <w:rFonts w:ascii="Calibri" w:hAnsi="Calibri"/>
          <w:sz w:val="22"/>
          <w:szCs w:val="22"/>
        </w:rPr>
        <w:t xml:space="preserve">Lisaks </w:t>
      </w:r>
      <w:r w:rsidR="000B1A7A" w:rsidRPr="00C02AA4">
        <w:rPr>
          <w:rFonts w:ascii="Calibri" w:hAnsi="Calibri"/>
          <w:sz w:val="22"/>
          <w:szCs w:val="22"/>
        </w:rPr>
        <w:t>ulatuslike</w:t>
      </w:r>
      <w:r w:rsidRPr="00C02AA4">
        <w:rPr>
          <w:rFonts w:ascii="Calibri" w:hAnsi="Calibri"/>
          <w:sz w:val="22"/>
          <w:szCs w:val="22"/>
        </w:rPr>
        <w:t>le maakasutuslik</w:t>
      </w:r>
      <w:r w:rsidR="000B1A7A" w:rsidRPr="00C02AA4">
        <w:rPr>
          <w:rFonts w:ascii="Calibri" w:hAnsi="Calibri"/>
          <w:sz w:val="22"/>
          <w:szCs w:val="22"/>
        </w:rPr>
        <w:t>e</w:t>
      </w:r>
      <w:r w:rsidRPr="00C02AA4">
        <w:rPr>
          <w:rFonts w:ascii="Calibri" w:hAnsi="Calibri"/>
          <w:sz w:val="22"/>
          <w:szCs w:val="22"/>
        </w:rPr>
        <w:t>le</w:t>
      </w:r>
      <w:r w:rsidR="000B1A7A" w:rsidRPr="00C02AA4">
        <w:rPr>
          <w:rFonts w:ascii="Calibri" w:hAnsi="Calibri"/>
          <w:sz w:val="22"/>
          <w:szCs w:val="22"/>
        </w:rPr>
        <w:t xml:space="preserve"> muutus</w:t>
      </w:r>
      <w:r w:rsidRPr="00C02AA4">
        <w:rPr>
          <w:rFonts w:ascii="Calibri" w:hAnsi="Calibri"/>
          <w:sz w:val="22"/>
          <w:szCs w:val="22"/>
        </w:rPr>
        <w:t>tele tõi eeslinnastumine kaasa</w:t>
      </w:r>
      <w:r w:rsidR="000B1A7A" w:rsidRPr="00C02AA4">
        <w:rPr>
          <w:rFonts w:ascii="Calibri" w:hAnsi="Calibri"/>
          <w:sz w:val="22"/>
          <w:szCs w:val="22"/>
        </w:rPr>
        <w:t xml:space="preserve">  </w:t>
      </w:r>
      <w:r w:rsidRPr="00C02AA4">
        <w:rPr>
          <w:rFonts w:ascii="Calibri" w:hAnsi="Calibri"/>
          <w:sz w:val="22"/>
          <w:szCs w:val="22"/>
        </w:rPr>
        <w:t xml:space="preserve">tsiviilõiguslikke probleeme </w:t>
      </w:r>
      <w:proofErr w:type="spellStart"/>
      <w:r w:rsidRPr="00C02AA4">
        <w:rPr>
          <w:rFonts w:ascii="Calibri" w:hAnsi="Calibri"/>
          <w:sz w:val="22"/>
          <w:szCs w:val="22"/>
        </w:rPr>
        <w:t>taristuga</w:t>
      </w:r>
      <w:proofErr w:type="spellEnd"/>
      <w:r w:rsidRPr="00C02AA4">
        <w:rPr>
          <w:rFonts w:ascii="Calibri" w:hAnsi="Calibri"/>
          <w:sz w:val="22"/>
          <w:szCs w:val="22"/>
        </w:rPr>
        <w:t xml:space="preserve"> ning </w:t>
      </w:r>
      <w:r w:rsidR="000B1A7A" w:rsidRPr="00C02AA4">
        <w:rPr>
          <w:rFonts w:ascii="Calibri" w:hAnsi="Calibri"/>
          <w:sz w:val="22"/>
          <w:szCs w:val="22"/>
        </w:rPr>
        <w:t xml:space="preserve">sotsiaalmajanduslikke tagajärgi, mida </w:t>
      </w:r>
      <w:r w:rsidRPr="00C02AA4">
        <w:rPr>
          <w:rFonts w:ascii="Calibri" w:hAnsi="Calibri"/>
          <w:sz w:val="22"/>
          <w:szCs w:val="22"/>
        </w:rPr>
        <w:t xml:space="preserve">planeeringute maakasutuslikel kehtestamisel </w:t>
      </w:r>
      <w:r w:rsidR="000B1A7A" w:rsidRPr="00C02AA4">
        <w:rPr>
          <w:rFonts w:ascii="Calibri" w:hAnsi="Calibri"/>
          <w:sz w:val="22"/>
          <w:szCs w:val="22"/>
        </w:rPr>
        <w:t>tol perioodil eriti ei teadvustatud.</w:t>
      </w:r>
    </w:p>
    <w:p w:rsidR="00726381" w:rsidRPr="00C02AA4" w:rsidRDefault="00726381" w:rsidP="00726381">
      <w:pPr>
        <w:rPr>
          <w:lang w:eastAsia="et-EE"/>
        </w:rPr>
      </w:pPr>
    </w:p>
    <w:p w:rsidR="00996172" w:rsidRPr="00C02AA4" w:rsidRDefault="00996172" w:rsidP="00996172">
      <w:pPr>
        <w:jc w:val="both"/>
        <w:rPr>
          <w:sz w:val="22"/>
          <w:szCs w:val="22"/>
        </w:rPr>
      </w:pPr>
    </w:p>
    <w:p w:rsidR="00996172" w:rsidRPr="00C02AA4" w:rsidRDefault="00996172" w:rsidP="003271D2">
      <w:pPr>
        <w:jc w:val="center"/>
        <w:rPr>
          <w:rFonts w:eastAsiaTheme="minorHAnsi"/>
          <w:sz w:val="22"/>
          <w:szCs w:val="22"/>
        </w:rPr>
      </w:pPr>
    </w:p>
    <w:p w:rsidR="00996172" w:rsidRPr="00C02AA4" w:rsidRDefault="00996172" w:rsidP="00996172">
      <w:pPr>
        <w:pStyle w:val="Pa1"/>
        <w:rPr>
          <w:rFonts w:ascii="Calibri" w:hAnsi="Calibri" w:cs="Calibri"/>
          <w:sz w:val="22"/>
          <w:szCs w:val="22"/>
        </w:rPr>
      </w:pPr>
      <w:r w:rsidRPr="004731C8">
        <w:rPr>
          <w:rFonts w:ascii="Calibri" w:hAnsi="Calibri" w:cs="Calibri"/>
          <w:b/>
          <w:sz w:val="22"/>
          <w:szCs w:val="22"/>
        </w:rPr>
        <w:t xml:space="preserve">Joonis </w:t>
      </w:r>
      <w:r w:rsidR="00875078" w:rsidRPr="004731C8">
        <w:rPr>
          <w:rFonts w:ascii="Calibri" w:hAnsi="Calibri" w:cs="Calibri"/>
          <w:b/>
          <w:sz w:val="22"/>
          <w:szCs w:val="22"/>
        </w:rPr>
        <w:t>19</w:t>
      </w:r>
      <w:r w:rsidRPr="004731C8">
        <w:rPr>
          <w:rFonts w:ascii="Calibri" w:hAnsi="Calibri" w:cs="Calibri"/>
          <w:b/>
          <w:sz w:val="22"/>
          <w:szCs w:val="22"/>
        </w:rPr>
        <w:t>.</w:t>
      </w:r>
      <w:r w:rsidRPr="00C02AA4">
        <w:rPr>
          <w:rFonts w:ascii="Calibri" w:hAnsi="Calibri" w:cs="Calibri"/>
          <w:sz w:val="22"/>
          <w:szCs w:val="22"/>
        </w:rPr>
        <w:t xml:space="preserve"> Planeeritud eluruumide arv elamutüübi alusel Tartu lähivaldades 1997</w:t>
      </w:r>
      <w:r w:rsidRPr="00C02AA4">
        <w:rPr>
          <w:rFonts w:ascii="Calibri" w:hAnsi="Calibri" w:cs="Calibri"/>
          <w:color w:val="000000"/>
          <w:sz w:val="22"/>
          <w:szCs w:val="22"/>
        </w:rPr>
        <w:t>–</w:t>
      </w:r>
      <w:r w:rsidRPr="00C02AA4">
        <w:rPr>
          <w:rFonts w:ascii="Calibri" w:hAnsi="Calibri" w:cs="Calibri"/>
          <w:sz w:val="22"/>
          <w:szCs w:val="22"/>
        </w:rPr>
        <w:t>2012</w:t>
      </w:r>
    </w:p>
    <w:p w:rsidR="00996172" w:rsidRPr="00C02AA4" w:rsidRDefault="00996172" w:rsidP="00996172">
      <w:pPr>
        <w:pStyle w:val="Pa1"/>
        <w:rPr>
          <w:rFonts w:ascii="Calibri" w:hAnsi="Calibri" w:cs="Calibri"/>
          <w:sz w:val="22"/>
          <w:szCs w:val="22"/>
        </w:rPr>
      </w:pPr>
    </w:p>
    <w:p w:rsidR="00996172" w:rsidRPr="00C02AA4" w:rsidRDefault="00996172" w:rsidP="00996172">
      <w:pPr>
        <w:pStyle w:val="Pa1"/>
        <w:rPr>
          <w:rFonts w:ascii="Calibri" w:hAnsi="Calibri" w:cs="Calibri"/>
          <w:color w:val="000000"/>
          <w:sz w:val="22"/>
          <w:szCs w:val="22"/>
        </w:rPr>
      </w:pPr>
      <w:r w:rsidRPr="00C02AA4">
        <w:rPr>
          <w:rFonts w:ascii="Calibri" w:hAnsi="Calibri" w:cs="Calibri"/>
          <w:sz w:val="22"/>
          <w:szCs w:val="22"/>
        </w:rPr>
        <w:t xml:space="preserve">Planeeritavate elamualade ruumiline paiknemine väljendab tüüpilist </w:t>
      </w:r>
      <w:proofErr w:type="spellStart"/>
      <w:r w:rsidRPr="00C02AA4">
        <w:rPr>
          <w:rFonts w:ascii="Calibri" w:hAnsi="Calibri" w:cs="Calibri"/>
          <w:sz w:val="22"/>
          <w:szCs w:val="22"/>
        </w:rPr>
        <w:t>valglinnastumis</w:t>
      </w:r>
      <w:r w:rsidR="00C6415A" w:rsidRPr="00C02AA4">
        <w:rPr>
          <w:rFonts w:ascii="Calibri" w:hAnsi="Calibri" w:cs="Calibri"/>
          <w:sz w:val="22"/>
          <w:szCs w:val="22"/>
        </w:rPr>
        <w:t>e</w:t>
      </w:r>
      <w:proofErr w:type="spellEnd"/>
      <w:r w:rsidR="00C6415A" w:rsidRPr="00C02AA4">
        <w:rPr>
          <w:rFonts w:ascii="Calibri" w:hAnsi="Calibri" w:cs="Calibri"/>
          <w:sz w:val="22"/>
          <w:szCs w:val="22"/>
        </w:rPr>
        <w:t xml:space="preserve"> </w:t>
      </w:r>
      <w:r w:rsidRPr="00C02AA4">
        <w:rPr>
          <w:rFonts w:ascii="Calibri" w:hAnsi="Calibri" w:cs="Calibri"/>
          <w:sz w:val="22"/>
          <w:szCs w:val="22"/>
        </w:rPr>
        <w:t xml:space="preserve">mustrit. </w:t>
      </w:r>
      <w:r w:rsidR="00C6415A" w:rsidRPr="00C02AA4">
        <w:rPr>
          <w:rFonts w:ascii="Calibri" w:hAnsi="Calibri" w:cs="Calibri"/>
          <w:sz w:val="22"/>
          <w:szCs w:val="22"/>
        </w:rPr>
        <w:t>Konkreetsemalt võiks p</w:t>
      </w:r>
      <w:r w:rsidRPr="00C02AA4">
        <w:rPr>
          <w:rFonts w:ascii="Calibri" w:hAnsi="Calibri" w:cs="Calibri"/>
          <w:color w:val="231F20"/>
          <w:sz w:val="22"/>
          <w:szCs w:val="22"/>
        </w:rPr>
        <w:t xml:space="preserve">rotsessi nimetada ka äärelinnastumiseks. Jooniselt </w:t>
      </w:r>
      <w:r w:rsidRPr="00C02AA4">
        <w:rPr>
          <w:rFonts w:ascii="Calibri" w:hAnsi="Calibri" w:cs="Calibri"/>
          <w:color w:val="231F20"/>
          <w:sz w:val="22"/>
          <w:szCs w:val="22"/>
          <w:highlight w:val="yellow"/>
        </w:rPr>
        <w:t>x</w:t>
      </w:r>
      <w:r w:rsidRPr="00C02AA4">
        <w:rPr>
          <w:rFonts w:ascii="Calibri" w:hAnsi="Calibri" w:cs="Calibri"/>
          <w:color w:val="231F20"/>
          <w:sz w:val="22"/>
          <w:szCs w:val="22"/>
        </w:rPr>
        <w:t xml:space="preserve"> on näha, et suuremad elamuarendused on planeeritud eelkõige Tartu linna piiri lähedale, suurte maanteede </w:t>
      </w:r>
      <w:r w:rsidR="00C6415A" w:rsidRPr="00C02AA4">
        <w:rPr>
          <w:rFonts w:ascii="Calibri" w:hAnsi="Calibri" w:cs="Calibri"/>
          <w:color w:val="231F20"/>
          <w:sz w:val="22"/>
          <w:szCs w:val="22"/>
        </w:rPr>
        <w:t>koridori ning</w:t>
      </w:r>
      <w:r w:rsidRPr="00C02AA4">
        <w:rPr>
          <w:rFonts w:ascii="Calibri" w:hAnsi="Calibri" w:cs="Calibri"/>
          <w:color w:val="231F20"/>
          <w:sz w:val="22"/>
          <w:szCs w:val="22"/>
        </w:rPr>
        <w:t xml:space="preserve"> juba varem välja kujunenud linnalähiste asulate või külade lähiümbrusesse. Uuselamualade asukohavalikut on kõige rohkem mõjutanud linna lähedus, </w:t>
      </w:r>
      <w:proofErr w:type="spellStart"/>
      <w:r w:rsidRPr="00C02AA4">
        <w:rPr>
          <w:rFonts w:ascii="Calibri" w:hAnsi="Calibri" w:cs="Calibri"/>
          <w:color w:val="231F20"/>
          <w:sz w:val="22"/>
          <w:szCs w:val="22"/>
        </w:rPr>
        <w:t>taristute</w:t>
      </w:r>
      <w:proofErr w:type="spellEnd"/>
      <w:r w:rsidRPr="00C02AA4">
        <w:rPr>
          <w:rFonts w:ascii="Calibri" w:hAnsi="Calibri" w:cs="Calibri"/>
          <w:color w:val="231F20"/>
          <w:sz w:val="22"/>
          <w:szCs w:val="22"/>
        </w:rPr>
        <w:t xml:space="preserve"> kättesaadavus, maa hind ja omandisuhted. </w:t>
      </w:r>
      <w:r w:rsidRPr="00C02AA4">
        <w:rPr>
          <w:rFonts w:ascii="Calibri" w:hAnsi="Calibri" w:cs="Calibri"/>
          <w:color w:val="000000"/>
          <w:sz w:val="22"/>
          <w:szCs w:val="22"/>
        </w:rPr>
        <w:t>Uusasumid paiknevad peamiselt linnakeskmest 5–10 km kaugusel (21% u 5 km, 6</w:t>
      </w:r>
      <w:r w:rsidR="00C6415A" w:rsidRPr="00C02AA4">
        <w:rPr>
          <w:rFonts w:ascii="Calibri" w:hAnsi="Calibri" w:cs="Calibri"/>
          <w:color w:val="000000"/>
          <w:sz w:val="22"/>
          <w:szCs w:val="22"/>
        </w:rPr>
        <w:t xml:space="preserve"> ja </w:t>
      </w:r>
      <w:r w:rsidRPr="00C02AA4">
        <w:rPr>
          <w:rFonts w:ascii="Calibri" w:hAnsi="Calibri" w:cs="Calibri"/>
          <w:color w:val="000000"/>
          <w:sz w:val="22"/>
          <w:szCs w:val="22"/>
        </w:rPr>
        <w:t>7 km tsoonis umbes 14% kummaski, 8 km tsoonis 12%), kauguse suurene</w:t>
      </w:r>
      <w:r w:rsidRPr="00C02AA4">
        <w:rPr>
          <w:rFonts w:ascii="Calibri" w:hAnsi="Calibri" w:cs="Calibri"/>
          <w:color w:val="000000"/>
          <w:sz w:val="22"/>
          <w:szCs w:val="22"/>
        </w:rPr>
        <w:softHyphen/>
        <w:t xml:space="preserve">des uusasumite hulk väheneb ühtlaselt. </w:t>
      </w:r>
    </w:p>
    <w:p w:rsidR="00996172" w:rsidRPr="00C02AA4" w:rsidRDefault="00996172" w:rsidP="00996172">
      <w:pPr>
        <w:rPr>
          <w:rFonts w:cs="Calibri"/>
          <w:color w:val="231F20"/>
          <w:sz w:val="22"/>
          <w:szCs w:val="22"/>
        </w:rPr>
      </w:pPr>
    </w:p>
    <w:p w:rsidR="00996172" w:rsidRPr="00C02AA4" w:rsidRDefault="00996172" w:rsidP="00996172">
      <w:pPr>
        <w:rPr>
          <w:rFonts w:eastAsia="Calibri" w:cs="Calibri"/>
          <w:sz w:val="22"/>
          <w:szCs w:val="22"/>
        </w:rPr>
      </w:pPr>
      <w:r w:rsidRPr="00C02AA4">
        <w:rPr>
          <w:rFonts w:cs="Calibri"/>
          <w:color w:val="000000"/>
          <w:sz w:val="22"/>
          <w:szCs w:val="22"/>
        </w:rPr>
        <w:t xml:space="preserve">Hinnates planeeritud elamukruntide reaalset valmisehitamist ja käikuandmist, </w:t>
      </w:r>
      <w:r w:rsidRPr="00C02AA4">
        <w:rPr>
          <w:rFonts w:cs="Calibri"/>
          <w:color w:val="231F20"/>
          <w:sz w:val="22"/>
          <w:szCs w:val="22"/>
        </w:rPr>
        <w:t xml:space="preserve">2012. aasta seisuga oli </w:t>
      </w:r>
      <w:r w:rsidRPr="00C02AA4">
        <w:rPr>
          <w:rFonts w:cs="Calibri"/>
          <w:sz w:val="22"/>
          <w:szCs w:val="22"/>
        </w:rPr>
        <w:t xml:space="preserve">planeeritud ehitustegevusest ellu viidud kõigest pool, millest valminud elamud moodustasid 44% ja veel ehitamisel olevad elamud 6%. </w:t>
      </w:r>
      <w:r w:rsidRPr="00C02AA4">
        <w:rPr>
          <w:rFonts w:cs="Calibri"/>
          <w:color w:val="000000"/>
          <w:sz w:val="22"/>
          <w:szCs w:val="22"/>
        </w:rPr>
        <w:t>See fakt kinnitab ka kinnisvarabuumile iseloomulikku ’üleplaneerimist’</w:t>
      </w:r>
      <w:r w:rsidR="00966205" w:rsidRPr="00C02AA4">
        <w:rPr>
          <w:rFonts w:cs="Calibri"/>
          <w:color w:val="000000"/>
          <w:sz w:val="22"/>
          <w:szCs w:val="22"/>
        </w:rPr>
        <w:t xml:space="preserve"> ning ehitus</w:t>
      </w:r>
      <w:r w:rsidRPr="00C02AA4">
        <w:rPr>
          <w:rFonts w:cs="Calibri"/>
          <w:color w:val="000000"/>
          <w:sz w:val="22"/>
          <w:szCs w:val="22"/>
        </w:rPr>
        <w:t xml:space="preserve">õiguse broneerimist, mis ei ole arvesse võtnud reaalset nõudlust. Eelkõige käis võidujooks potentsiaalselt soodsa asukohaga elamumaade broneerimisele, võimalusega müüa arendusprojekt planeerimis- ja ehitusõiguse lisaväärtusega. </w:t>
      </w:r>
      <w:r w:rsidR="00966205" w:rsidRPr="00C02AA4">
        <w:rPr>
          <w:rFonts w:cs="Calibri"/>
          <w:color w:val="000000"/>
          <w:sz w:val="22"/>
          <w:szCs w:val="22"/>
        </w:rPr>
        <w:t xml:space="preserve">Nii nagu planeerimisdünaamika on olnud valdades erinev, nõnda on ka suhteliselt suured erinevused planeeringute realiseerimises.   </w:t>
      </w:r>
    </w:p>
    <w:p w:rsidR="00996172" w:rsidRPr="00C02AA4" w:rsidRDefault="00996172" w:rsidP="00996172">
      <w:pPr>
        <w:rPr>
          <w:rFonts w:eastAsiaTheme="minorHAnsi"/>
          <w:sz w:val="22"/>
          <w:szCs w:val="22"/>
        </w:rPr>
      </w:pPr>
    </w:p>
    <w:p w:rsidR="00996172" w:rsidRPr="00C02AA4" w:rsidRDefault="00996172" w:rsidP="00996172">
      <w:pPr>
        <w:jc w:val="both"/>
        <w:rPr>
          <w:rFonts w:eastAsia="Calibri" w:cs="Calibri"/>
          <w:sz w:val="22"/>
          <w:szCs w:val="22"/>
        </w:rPr>
      </w:pPr>
      <w:r w:rsidRPr="00C02AA4">
        <w:rPr>
          <w:rFonts w:eastAsia="Calibri" w:cs="Calibri"/>
          <w:sz w:val="22"/>
          <w:szCs w:val="22"/>
        </w:rPr>
        <w:t xml:space="preserve">Elamuehituses on olnud Tartus kõige levinum ühepereelamute rajamine, mis moodustas viies Tartut ümbritsevas vallas üle 88% kogu uushoonestusest (joonis ). Seoses kinnisvara- ja ehitushindade kasvuga sagenes 2000ndate teisel poolel ka paaris-, rida- ja korterelamute rajamine. Kui vaadata eluruumide jaotust erinevate hoonetüüpide lõikes, siis selgub, et 58% uutest eluruumidest moodustavad ühepereelamud, kuid korterite osakaal on samuti kõrge – 36%. Erinevalt Tallinnast on vähem ehitatud </w:t>
      </w:r>
      <w:r w:rsidR="00C6415A" w:rsidRPr="00C02AA4">
        <w:rPr>
          <w:rFonts w:eastAsia="Calibri" w:cs="Calibri"/>
          <w:sz w:val="22"/>
          <w:szCs w:val="22"/>
        </w:rPr>
        <w:t>kaksikmaju ja ridamaju</w:t>
      </w:r>
      <w:r w:rsidRPr="00C02AA4">
        <w:rPr>
          <w:rFonts w:eastAsia="Calibri" w:cs="Calibri"/>
          <w:sz w:val="22"/>
          <w:szCs w:val="22"/>
        </w:rPr>
        <w:t>.</w:t>
      </w:r>
    </w:p>
    <w:p w:rsidR="00996172" w:rsidRPr="00C02AA4" w:rsidRDefault="00996172" w:rsidP="00996172">
      <w:pPr>
        <w:rPr>
          <w:rFonts w:eastAsiaTheme="minorHAnsi"/>
          <w:sz w:val="22"/>
          <w:szCs w:val="22"/>
        </w:rPr>
      </w:pPr>
    </w:p>
    <w:p w:rsidR="00996172" w:rsidRPr="00C02AA4" w:rsidRDefault="00996172" w:rsidP="00996172">
      <w:pPr>
        <w:rPr>
          <w:rFonts w:eastAsiaTheme="minorHAnsi"/>
          <w:sz w:val="22"/>
          <w:szCs w:val="22"/>
        </w:rPr>
      </w:pPr>
    </w:p>
    <w:p w:rsidR="00996172" w:rsidRPr="00C02AA4" w:rsidRDefault="00996172" w:rsidP="00996172">
      <w:pPr>
        <w:rPr>
          <w:rFonts w:eastAsiaTheme="minorHAnsi"/>
          <w:sz w:val="22"/>
          <w:szCs w:val="22"/>
        </w:rPr>
      </w:pPr>
    </w:p>
    <w:p w:rsidR="00954ED6" w:rsidRPr="00C02AA4" w:rsidRDefault="00954ED6" w:rsidP="00954ED6">
      <w:pPr>
        <w:rPr>
          <w:rFonts w:eastAsiaTheme="minorHAnsi"/>
        </w:rPr>
      </w:pPr>
      <w:r w:rsidRPr="00C02AA4">
        <w:rPr>
          <w:rFonts w:eastAsiaTheme="minorHAnsi"/>
          <w:noProof/>
          <w:lang w:eastAsia="et-EE"/>
        </w:rPr>
        <w:drawing>
          <wp:inline distT="0" distB="0" distL="0" distR="0">
            <wp:extent cx="2609850" cy="2270760"/>
            <wp:effectExtent l="19050" t="0" r="0"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Pr="00C02AA4">
        <w:rPr>
          <w:rFonts w:eastAsiaTheme="minorHAnsi"/>
          <w:noProof/>
          <w:lang w:eastAsia="et-EE"/>
        </w:rPr>
        <w:drawing>
          <wp:inline distT="0" distB="0" distL="0" distR="0">
            <wp:extent cx="3089910" cy="2255520"/>
            <wp:effectExtent l="19050" t="0" r="0"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954ED6" w:rsidRPr="00C02AA4" w:rsidRDefault="00954ED6" w:rsidP="00954ED6">
      <w:pPr>
        <w:rPr>
          <w:rFonts w:eastAsiaTheme="minorHAnsi"/>
        </w:rPr>
      </w:pPr>
    </w:p>
    <w:p w:rsidR="00954ED6" w:rsidRPr="00C02AA4" w:rsidRDefault="00316344" w:rsidP="00954ED6">
      <w:pPr>
        <w:rPr>
          <w:rFonts w:eastAsiaTheme="minorHAnsi"/>
        </w:rPr>
      </w:pPr>
      <w:r w:rsidRPr="00C02AA4">
        <w:rPr>
          <w:rFonts w:eastAsiaTheme="minorHAnsi"/>
          <w:b/>
          <w:bCs/>
        </w:rPr>
        <w:tab/>
        <w:t>Linnas 4052 uut kodu</w:t>
      </w:r>
      <w:r w:rsidRPr="00C02AA4">
        <w:rPr>
          <w:rFonts w:eastAsiaTheme="minorHAnsi"/>
          <w:b/>
          <w:bCs/>
        </w:rPr>
        <w:tab/>
      </w:r>
      <w:r w:rsidRPr="00C02AA4">
        <w:rPr>
          <w:rFonts w:eastAsiaTheme="minorHAnsi"/>
          <w:b/>
          <w:bCs/>
        </w:rPr>
        <w:tab/>
      </w:r>
      <w:r w:rsidR="00954ED6" w:rsidRPr="00C02AA4">
        <w:rPr>
          <w:rFonts w:eastAsiaTheme="minorHAnsi"/>
          <w:b/>
          <w:bCs/>
        </w:rPr>
        <w:tab/>
      </w:r>
      <w:r w:rsidR="00954ED6" w:rsidRPr="00C02AA4">
        <w:rPr>
          <w:rFonts w:eastAsiaTheme="minorHAnsi"/>
          <w:b/>
          <w:bCs/>
        </w:rPr>
        <w:tab/>
        <w:t>Eeslinnas 2982 uut kodu</w:t>
      </w:r>
      <w:r w:rsidR="00954ED6" w:rsidRPr="00C02AA4">
        <w:rPr>
          <w:rFonts w:eastAsiaTheme="minorHAnsi"/>
          <w:b/>
          <w:bCs/>
        </w:rPr>
        <w:br/>
      </w:r>
      <w:r w:rsidR="00954ED6" w:rsidRPr="00C02AA4">
        <w:rPr>
          <w:rFonts w:eastAsiaTheme="minorHAnsi"/>
          <w:b/>
          <w:bCs/>
        </w:rPr>
        <w:tab/>
        <w:t>8651 elanikule (2,1 liiget)</w:t>
      </w:r>
      <w:r w:rsidR="00954ED6" w:rsidRPr="00432593">
        <w:rPr>
          <w:rFonts w:ascii="Verdana" w:eastAsia="+mj-ea" w:hAnsi="Verdana" w:cs="+mj-cs"/>
          <w:b/>
          <w:bCs/>
          <w:color w:val="800000"/>
          <w:sz w:val="44"/>
          <w:szCs w:val="44"/>
          <w14:shadow w14:blurRad="50800" w14:dist="38100" w14:dir="2700000" w14:sx="100000" w14:sy="100000" w14:kx="0" w14:ky="0" w14:algn="tl">
            <w14:srgbClr w14:val="000000">
              <w14:alpha w14:val="60000"/>
            </w14:srgbClr>
          </w14:shadow>
        </w:rPr>
        <w:tab/>
      </w:r>
      <w:r w:rsidR="00954ED6" w:rsidRPr="00432593">
        <w:rPr>
          <w:rFonts w:ascii="Verdana" w:eastAsia="+mj-ea" w:hAnsi="Verdana" w:cs="+mj-cs"/>
          <w:b/>
          <w:bCs/>
          <w:color w:val="800000"/>
          <w:sz w:val="44"/>
          <w:szCs w:val="44"/>
          <w14:shadow w14:blurRad="50800" w14:dist="38100" w14:dir="2700000" w14:sx="100000" w14:sy="100000" w14:kx="0" w14:ky="0" w14:algn="tl">
            <w14:srgbClr w14:val="000000">
              <w14:alpha w14:val="60000"/>
            </w14:srgbClr>
          </w14:shadow>
        </w:rPr>
        <w:tab/>
      </w:r>
      <w:r w:rsidR="00954ED6" w:rsidRPr="00432593">
        <w:rPr>
          <w:rFonts w:ascii="Verdana" w:eastAsia="+mj-ea" w:hAnsi="Verdana" w:cs="+mj-cs"/>
          <w:b/>
          <w:bCs/>
          <w:color w:val="800000"/>
          <w:sz w:val="44"/>
          <w:szCs w:val="44"/>
          <w14:shadow w14:blurRad="50800" w14:dist="38100" w14:dir="2700000" w14:sx="100000" w14:sy="100000" w14:kx="0" w14:ky="0" w14:algn="tl">
            <w14:srgbClr w14:val="000000">
              <w14:alpha w14:val="60000"/>
            </w14:srgbClr>
          </w14:shadow>
        </w:rPr>
        <w:tab/>
      </w:r>
      <w:r w:rsidR="00954ED6" w:rsidRPr="00432593">
        <w:rPr>
          <w:rFonts w:ascii="Verdana" w:eastAsia="+mj-ea" w:hAnsi="Verdana" w:cs="+mj-cs"/>
          <w:b/>
          <w:bCs/>
          <w:color w:val="800000"/>
          <w:sz w:val="44"/>
          <w:szCs w:val="44"/>
          <w14:shadow w14:blurRad="50800" w14:dist="38100" w14:dir="2700000" w14:sx="100000" w14:sy="100000" w14:kx="0" w14:ky="0" w14:algn="tl">
            <w14:srgbClr w14:val="000000">
              <w14:alpha w14:val="60000"/>
            </w14:srgbClr>
          </w14:shadow>
        </w:rPr>
        <w:tab/>
      </w:r>
      <w:r w:rsidR="00954ED6" w:rsidRPr="00C02AA4">
        <w:rPr>
          <w:rFonts w:eastAsiaTheme="minorHAnsi"/>
          <w:b/>
          <w:bCs/>
        </w:rPr>
        <w:t>8499 elanikule (2,9 liiget)</w:t>
      </w:r>
    </w:p>
    <w:p w:rsidR="00954ED6" w:rsidRPr="00C02AA4" w:rsidRDefault="00954ED6" w:rsidP="00954ED6">
      <w:pPr>
        <w:rPr>
          <w:rFonts w:eastAsiaTheme="minorHAnsi"/>
        </w:rPr>
      </w:pPr>
    </w:p>
    <w:p w:rsidR="00954ED6" w:rsidRPr="00C02AA4" w:rsidRDefault="00954ED6" w:rsidP="00954ED6">
      <w:pPr>
        <w:rPr>
          <w:rFonts w:eastAsiaTheme="minorHAnsi"/>
          <w:sz w:val="22"/>
          <w:szCs w:val="22"/>
        </w:rPr>
      </w:pPr>
      <w:r w:rsidRPr="004731C8">
        <w:rPr>
          <w:rFonts w:eastAsiaTheme="minorHAnsi"/>
          <w:b/>
          <w:sz w:val="22"/>
          <w:szCs w:val="22"/>
        </w:rPr>
        <w:t xml:space="preserve">Joonis </w:t>
      </w:r>
      <w:r w:rsidR="00875078" w:rsidRPr="004731C8">
        <w:rPr>
          <w:rFonts w:eastAsiaTheme="minorHAnsi"/>
          <w:b/>
          <w:sz w:val="22"/>
          <w:szCs w:val="22"/>
        </w:rPr>
        <w:t>20</w:t>
      </w:r>
      <w:r w:rsidRPr="004731C8">
        <w:rPr>
          <w:rFonts w:eastAsiaTheme="minorHAnsi"/>
          <w:b/>
          <w:sz w:val="22"/>
          <w:szCs w:val="22"/>
        </w:rPr>
        <w:t>.</w:t>
      </w:r>
      <w:r w:rsidRPr="00C02AA4">
        <w:rPr>
          <w:rFonts w:eastAsiaTheme="minorHAnsi"/>
          <w:sz w:val="22"/>
          <w:szCs w:val="22"/>
        </w:rPr>
        <w:t xml:space="preserve"> Suur-Tartu uute kodude ja nendesse kolinud elanike arv 2001-2011 rahvaloenduse andmeil. </w:t>
      </w:r>
    </w:p>
    <w:p w:rsidR="00954ED6" w:rsidRPr="00C02AA4" w:rsidRDefault="00954ED6" w:rsidP="00954ED6">
      <w:pPr>
        <w:rPr>
          <w:rFonts w:eastAsiaTheme="minorHAnsi"/>
          <w:sz w:val="22"/>
          <w:szCs w:val="22"/>
        </w:rPr>
      </w:pPr>
    </w:p>
    <w:p w:rsidR="00B31F3C" w:rsidRPr="00C02AA4" w:rsidRDefault="00C6415A" w:rsidP="00954ED6">
      <w:pPr>
        <w:rPr>
          <w:rFonts w:eastAsiaTheme="minorHAnsi"/>
          <w:sz w:val="22"/>
          <w:szCs w:val="22"/>
        </w:rPr>
      </w:pPr>
      <w:r w:rsidRPr="00C02AA4">
        <w:rPr>
          <w:rFonts w:eastAsiaTheme="minorHAnsi"/>
          <w:sz w:val="22"/>
          <w:szCs w:val="22"/>
        </w:rPr>
        <w:t>Tuginevalt rahvaloendusandmetele näitab e</w:t>
      </w:r>
      <w:r w:rsidR="00B31F3C" w:rsidRPr="00C02AA4">
        <w:rPr>
          <w:rFonts w:eastAsiaTheme="minorHAnsi"/>
          <w:sz w:val="22"/>
          <w:szCs w:val="22"/>
        </w:rPr>
        <w:t>lamuarendus</w:t>
      </w:r>
      <w:r w:rsidR="001C02C4" w:rsidRPr="00C02AA4">
        <w:rPr>
          <w:rFonts w:eastAsiaTheme="minorHAnsi"/>
          <w:sz w:val="22"/>
          <w:szCs w:val="22"/>
        </w:rPr>
        <w:t>e tempot</w:t>
      </w:r>
      <w:r w:rsidR="00B31F3C" w:rsidRPr="00C02AA4">
        <w:rPr>
          <w:rFonts w:eastAsiaTheme="minorHAnsi"/>
          <w:sz w:val="22"/>
          <w:szCs w:val="22"/>
        </w:rPr>
        <w:t xml:space="preserve"> eeslinnavaldade</w:t>
      </w:r>
      <w:r w:rsidR="001C02C4" w:rsidRPr="00C02AA4">
        <w:rPr>
          <w:rFonts w:eastAsiaTheme="minorHAnsi"/>
          <w:sz w:val="22"/>
          <w:szCs w:val="22"/>
        </w:rPr>
        <w:t>s</w:t>
      </w:r>
      <w:r w:rsidR="00B31F3C" w:rsidRPr="00C02AA4">
        <w:rPr>
          <w:rFonts w:eastAsiaTheme="minorHAnsi"/>
          <w:sz w:val="22"/>
          <w:szCs w:val="22"/>
        </w:rPr>
        <w:t xml:space="preserve"> </w:t>
      </w:r>
      <w:r w:rsidRPr="00C02AA4">
        <w:rPr>
          <w:rFonts w:eastAsiaTheme="minorHAnsi"/>
          <w:sz w:val="22"/>
          <w:szCs w:val="22"/>
        </w:rPr>
        <w:t>j</w:t>
      </w:r>
      <w:r w:rsidR="00B31F3C" w:rsidRPr="00C02AA4">
        <w:rPr>
          <w:rFonts w:eastAsiaTheme="minorHAnsi"/>
          <w:sz w:val="22"/>
          <w:szCs w:val="22"/>
        </w:rPr>
        <w:t>ärgmine graafik.</w:t>
      </w:r>
    </w:p>
    <w:p w:rsidR="00B31F3C" w:rsidRPr="00C02AA4" w:rsidRDefault="00B31F3C" w:rsidP="00954ED6">
      <w:pPr>
        <w:rPr>
          <w:rFonts w:eastAsiaTheme="minorHAnsi"/>
        </w:rPr>
      </w:pPr>
    </w:p>
    <w:p w:rsidR="00B31F3C" w:rsidRPr="00C02AA4" w:rsidRDefault="00B31F3C" w:rsidP="00954ED6">
      <w:pPr>
        <w:rPr>
          <w:rFonts w:eastAsiaTheme="minorHAnsi"/>
        </w:rPr>
      </w:pPr>
      <w:r w:rsidRPr="00C02AA4">
        <w:rPr>
          <w:rFonts w:eastAsiaTheme="minorHAnsi"/>
          <w:noProof/>
          <w:lang w:eastAsia="et-EE"/>
        </w:rPr>
        <w:drawing>
          <wp:inline distT="0" distB="0" distL="0" distR="0">
            <wp:extent cx="5760720" cy="3860895"/>
            <wp:effectExtent l="0" t="0" r="0"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B31F3C" w:rsidRPr="00C02AA4" w:rsidRDefault="00B31F3C" w:rsidP="00954ED6">
      <w:pPr>
        <w:rPr>
          <w:rFonts w:eastAsiaTheme="minorHAnsi"/>
        </w:rPr>
      </w:pPr>
    </w:p>
    <w:p w:rsidR="00B31F3C" w:rsidRPr="00C02AA4" w:rsidRDefault="00B31F3C" w:rsidP="00954ED6">
      <w:pPr>
        <w:rPr>
          <w:rFonts w:eastAsiaTheme="minorHAnsi"/>
          <w:sz w:val="22"/>
          <w:szCs w:val="22"/>
        </w:rPr>
      </w:pPr>
      <w:r w:rsidRPr="004731C8">
        <w:rPr>
          <w:rFonts w:eastAsiaTheme="minorHAnsi"/>
          <w:b/>
          <w:sz w:val="22"/>
          <w:szCs w:val="22"/>
        </w:rPr>
        <w:t xml:space="preserve">Joonis </w:t>
      </w:r>
      <w:r w:rsidR="00875078" w:rsidRPr="004731C8">
        <w:rPr>
          <w:rFonts w:eastAsiaTheme="minorHAnsi"/>
          <w:b/>
          <w:sz w:val="22"/>
          <w:szCs w:val="22"/>
        </w:rPr>
        <w:t>21</w:t>
      </w:r>
      <w:r w:rsidRPr="004731C8">
        <w:rPr>
          <w:rFonts w:eastAsiaTheme="minorHAnsi"/>
          <w:b/>
          <w:sz w:val="22"/>
          <w:szCs w:val="22"/>
        </w:rPr>
        <w:t>.</w:t>
      </w:r>
      <w:r w:rsidRPr="00C02AA4">
        <w:rPr>
          <w:rFonts w:eastAsiaTheme="minorHAnsi"/>
          <w:sz w:val="22"/>
          <w:szCs w:val="22"/>
        </w:rPr>
        <w:t xml:space="preserve"> 2001-2012 valminud eeslinnakodud, kokku 2982, linnas 4052 (REL). </w:t>
      </w:r>
    </w:p>
    <w:p w:rsidR="00316344" w:rsidRPr="00C02AA4" w:rsidRDefault="00316344" w:rsidP="00B31F3C">
      <w:pPr>
        <w:rPr>
          <w:rFonts w:eastAsiaTheme="minorHAnsi"/>
          <w:bCs/>
          <w:sz w:val="22"/>
          <w:szCs w:val="22"/>
        </w:rPr>
      </w:pPr>
    </w:p>
    <w:p w:rsidR="001C02C4" w:rsidRPr="00C02AA4" w:rsidRDefault="00B31F3C" w:rsidP="00B31F3C">
      <w:pPr>
        <w:rPr>
          <w:rFonts w:eastAsiaTheme="minorHAnsi"/>
          <w:bCs/>
          <w:sz w:val="22"/>
          <w:szCs w:val="22"/>
        </w:rPr>
      </w:pPr>
      <w:r w:rsidRPr="00C02AA4">
        <w:rPr>
          <w:rFonts w:eastAsiaTheme="minorHAnsi"/>
          <w:bCs/>
          <w:sz w:val="22"/>
          <w:szCs w:val="22"/>
        </w:rPr>
        <w:t xml:space="preserve">Ehitusregistri ja uuselamute uuringu </w:t>
      </w:r>
      <w:r w:rsidR="00316344" w:rsidRPr="00C02AA4">
        <w:rPr>
          <w:rFonts w:eastAsiaTheme="minorHAnsi"/>
          <w:bCs/>
          <w:sz w:val="22"/>
          <w:szCs w:val="22"/>
        </w:rPr>
        <w:t>andme</w:t>
      </w:r>
      <w:r w:rsidRPr="00C02AA4">
        <w:rPr>
          <w:rFonts w:eastAsiaTheme="minorHAnsi"/>
          <w:bCs/>
          <w:sz w:val="22"/>
          <w:szCs w:val="22"/>
        </w:rPr>
        <w:t xml:space="preserve">d erinevad mõneti rahvaloendusandmetest. Uuselamute uuringule tuginevalt on 2000-2012 elamualad laienenud 450 ha võrra, kuhu on </w:t>
      </w:r>
      <w:r w:rsidR="005D5087" w:rsidRPr="00C02AA4">
        <w:rPr>
          <w:rFonts w:eastAsiaTheme="minorHAnsi"/>
          <w:bCs/>
          <w:sz w:val="22"/>
          <w:szCs w:val="22"/>
        </w:rPr>
        <w:t>hinnanguliselt asunud elama</w:t>
      </w:r>
      <w:r w:rsidRPr="00C02AA4">
        <w:rPr>
          <w:rFonts w:eastAsiaTheme="minorHAnsi"/>
          <w:bCs/>
          <w:sz w:val="22"/>
          <w:szCs w:val="22"/>
        </w:rPr>
        <w:t xml:space="preserve"> 6835 elanikku, sellest perioodil 2007-2012 100 ha 3361</w:t>
      </w:r>
      <w:r w:rsidR="005D5087" w:rsidRPr="00C02AA4">
        <w:rPr>
          <w:rFonts w:eastAsiaTheme="minorHAnsi"/>
          <w:bCs/>
          <w:sz w:val="22"/>
          <w:szCs w:val="22"/>
        </w:rPr>
        <w:t xml:space="preserve">. </w:t>
      </w:r>
      <w:r w:rsidR="001C02C4" w:rsidRPr="00C02AA4">
        <w:rPr>
          <w:rFonts w:eastAsiaTheme="minorHAnsi"/>
          <w:bCs/>
          <w:sz w:val="22"/>
          <w:szCs w:val="22"/>
        </w:rPr>
        <w:t>V</w:t>
      </w:r>
      <w:r w:rsidRPr="00C02AA4">
        <w:rPr>
          <w:rFonts w:eastAsiaTheme="minorHAnsi"/>
          <w:bCs/>
          <w:sz w:val="22"/>
          <w:szCs w:val="22"/>
        </w:rPr>
        <w:t xml:space="preserve">iimasel viiel aastal </w:t>
      </w:r>
      <w:r w:rsidR="001C02C4" w:rsidRPr="00C02AA4">
        <w:rPr>
          <w:rFonts w:eastAsiaTheme="minorHAnsi"/>
          <w:bCs/>
          <w:sz w:val="22"/>
          <w:szCs w:val="22"/>
        </w:rPr>
        <w:t xml:space="preserve">on </w:t>
      </w:r>
      <w:r w:rsidR="005D5087" w:rsidRPr="00C02AA4">
        <w:rPr>
          <w:rFonts w:eastAsiaTheme="minorHAnsi"/>
          <w:bCs/>
          <w:sz w:val="22"/>
          <w:szCs w:val="22"/>
        </w:rPr>
        <w:t xml:space="preserve">suurenenud </w:t>
      </w:r>
      <w:r w:rsidR="001C02C4" w:rsidRPr="00C02AA4">
        <w:rPr>
          <w:rFonts w:eastAsiaTheme="minorHAnsi"/>
          <w:bCs/>
          <w:sz w:val="22"/>
          <w:szCs w:val="22"/>
        </w:rPr>
        <w:t xml:space="preserve">eelkõige </w:t>
      </w:r>
      <w:r w:rsidR="005D5087" w:rsidRPr="00C02AA4">
        <w:rPr>
          <w:rFonts w:eastAsiaTheme="minorHAnsi"/>
          <w:bCs/>
          <w:sz w:val="22"/>
          <w:szCs w:val="22"/>
        </w:rPr>
        <w:t xml:space="preserve">korterelamute arendamine, </w:t>
      </w:r>
      <w:r w:rsidR="001C02C4" w:rsidRPr="00C02AA4">
        <w:rPr>
          <w:rFonts w:eastAsiaTheme="minorHAnsi"/>
          <w:bCs/>
          <w:sz w:val="22"/>
          <w:szCs w:val="22"/>
        </w:rPr>
        <w:t>põhjus, miks elamumaa laienemine</w:t>
      </w:r>
      <w:r w:rsidR="005D5087" w:rsidRPr="00C02AA4">
        <w:rPr>
          <w:rFonts w:eastAsiaTheme="minorHAnsi"/>
          <w:bCs/>
          <w:sz w:val="22"/>
          <w:szCs w:val="22"/>
        </w:rPr>
        <w:t xml:space="preserve"> on olnud aeglasem kiire arengu perioodist.</w:t>
      </w:r>
      <w:r w:rsidRPr="00C02AA4">
        <w:rPr>
          <w:rFonts w:eastAsiaTheme="minorHAnsi"/>
          <w:bCs/>
          <w:sz w:val="22"/>
          <w:szCs w:val="22"/>
        </w:rPr>
        <w:t xml:space="preserve"> </w:t>
      </w:r>
    </w:p>
    <w:p w:rsidR="001C02C4" w:rsidRPr="00C02AA4" w:rsidRDefault="001C02C4" w:rsidP="00B31F3C">
      <w:pPr>
        <w:rPr>
          <w:rFonts w:eastAsiaTheme="minorHAnsi"/>
          <w:bCs/>
          <w:sz w:val="22"/>
          <w:szCs w:val="22"/>
        </w:rPr>
      </w:pPr>
    </w:p>
    <w:p w:rsidR="001F797A" w:rsidRDefault="001F797A" w:rsidP="00954ED6">
      <w:pPr>
        <w:rPr>
          <w:rFonts w:eastAsiaTheme="minorHAnsi"/>
          <w:sz w:val="22"/>
          <w:szCs w:val="22"/>
        </w:rPr>
      </w:pPr>
      <w:r w:rsidRPr="001F797A">
        <w:rPr>
          <w:rFonts w:eastAsiaTheme="minorHAnsi"/>
          <w:noProof/>
          <w:sz w:val="22"/>
          <w:szCs w:val="22"/>
          <w:lang w:eastAsia="et-EE"/>
        </w:rPr>
        <w:drawing>
          <wp:inline distT="0" distB="0" distL="0" distR="0">
            <wp:extent cx="4407877" cy="3083169"/>
            <wp:effectExtent l="0" t="0" r="0" b="0"/>
            <wp:docPr id="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1F797A" w:rsidRDefault="001F797A" w:rsidP="00954ED6">
      <w:pPr>
        <w:rPr>
          <w:rFonts w:eastAsiaTheme="minorHAnsi"/>
          <w:sz w:val="22"/>
          <w:szCs w:val="22"/>
        </w:rPr>
      </w:pPr>
    </w:p>
    <w:p w:rsidR="001F797A" w:rsidRPr="004731C8" w:rsidRDefault="001F797A" w:rsidP="001F797A">
      <w:pPr>
        <w:rPr>
          <w:rFonts w:eastAsiaTheme="minorHAnsi"/>
          <w:sz w:val="22"/>
          <w:szCs w:val="22"/>
        </w:rPr>
      </w:pPr>
      <w:r w:rsidRPr="004731C8">
        <w:rPr>
          <w:rFonts w:eastAsiaTheme="minorHAnsi"/>
          <w:b/>
          <w:sz w:val="22"/>
          <w:szCs w:val="22"/>
        </w:rPr>
        <w:t xml:space="preserve">Joonis </w:t>
      </w:r>
      <w:r w:rsidR="00875078" w:rsidRPr="004731C8">
        <w:rPr>
          <w:rFonts w:eastAsiaTheme="minorHAnsi"/>
          <w:b/>
          <w:sz w:val="22"/>
          <w:szCs w:val="22"/>
        </w:rPr>
        <w:t>22</w:t>
      </w:r>
      <w:r w:rsidRPr="004731C8">
        <w:rPr>
          <w:rFonts w:eastAsiaTheme="minorHAnsi"/>
          <w:b/>
          <w:sz w:val="22"/>
          <w:szCs w:val="22"/>
        </w:rPr>
        <w:t>.</w:t>
      </w:r>
      <w:r w:rsidRPr="004731C8">
        <w:rPr>
          <w:rFonts w:eastAsiaTheme="minorHAnsi"/>
          <w:sz w:val="22"/>
          <w:szCs w:val="22"/>
        </w:rPr>
        <w:t xml:space="preserve"> Hoonestatud maa tehingu mediaanhind 2013 (Maa-amet)</w:t>
      </w:r>
    </w:p>
    <w:p w:rsidR="001F797A" w:rsidRPr="00C02AA4" w:rsidRDefault="001F797A" w:rsidP="00954ED6">
      <w:pPr>
        <w:rPr>
          <w:rFonts w:eastAsiaTheme="minorHAnsi"/>
          <w:sz w:val="22"/>
          <w:szCs w:val="22"/>
        </w:rPr>
      </w:pPr>
    </w:p>
    <w:p w:rsidR="00B31F3C" w:rsidRPr="00C02AA4" w:rsidRDefault="001F797A" w:rsidP="00954ED6">
      <w:pPr>
        <w:rPr>
          <w:rFonts w:eastAsiaTheme="minorHAnsi"/>
          <w:sz w:val="22"/>
          <w:szCs w:val="22"/>
        </w:rPr>
      </w:pPr>
      <w:r w:rsidRPr="001F797A">
        <w:rPr>
          <w:rFonts w:eastAsiaTheme="minorHAnsi"/>
          <w:noProof/>
          <w:sz w:val="22"/>
          <w:szCs w:val="22"/>
          <w:lang w:eastAsia="et-EE"/>
        </w:rPr>
        <w:drawing>
          <wp:inline distT="0" distB="0" distL="0" distR="0">
            <wp:extent cx="4572000" cy="3345180"/>
            <wp:effectExtent l="0" t="0" r="0" b="0"/>
            <wp:docPr id="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1F797A" w:rsidRPr="004731C8" w:rsidRDefault="001F797A" w:rsidP="001F797A">
      <w:pPr>
        <w:rPr>
          <w:rFonts w:eastAsiaTheme="minorHAnsi"/>
          <w:sz w:val="22"/>
          <w:szCs w:val="22"/>
        </w:rPr>
      </w:pPr>
      <w:r w:rsidRPr="004731C8">
        <w:rPr>
          <w:rFonts w:eastAsiaTheme="minorHAnsi"/>
          <w:b/>
          <w:sz w:val="22"/>
          <w:szCs w:val="22"/>
        </w:rPr>
        <w:t xml:space="preserve">Joonis </w:t>
      </w:r>
      <w:r w:rsidR="00875078" w:rsidRPr="004731C8">
        <w:rPr>
          <w:rFonts w:eastAsiaTheme="minorHAnsi"/>
          <w:b/>
          <w:sz w:val="22"/>
          <w:szCs w:val="22"/>
        </w:rPr>
        <w:t>2</w:t>
      </w:r>
      <w:r w:rsidR="004731C8" w:rsidRPr="004731C8">
        <w:rPr>
          <w:rFonts w:eastAsiaTheme="minorHAnsi"/>
          <w:b/>
          <w:sz w:val="22"/>
          <w:szCs w:val="22"/>
        </w:rPr>
        <w:t>3</w:t>
      </w:r>
      <w:r w:rsidRPr="004731C8">
        <w:rPr>
          <w:rFonts w:eastAsiaTheme="minorHAnsi"/>
          <w:b/>
          <w:sz w:val="22"/>
          <w:szCs w:val="22"/>
        </w:rPr>
        <w:t>.</w:t>
      </w:r>
      <w:r w:rsidRPr="004731C8">
        <w:rPr>
          <w:rFonts w:eastAsiaTheme="minorHAnsi"/>
          <w:sz w:val="22"/>
          <w:szCs w:val="22"/>
        </w:rPr>
        <w:t xml:space="preserve"> Korteritehingute mediaanhind 2011-2013 (Maa-amet)</w:t>
      </w:r>
    </w:p>
    <w:p w:rsidR="001F797A" w:rsidRPr="00C02AA4" w:rsidRDefault="001F797A" w:rsidP="001F797A">
      <w:pPr>
        <w:rPr>
          <w:rFonts w:eastAsiaTheme="minorHAnsi"/>
        </w:rPr>
      </w:pPr>
    </w:p>
    <w:p w:rsidR="00453167" w:rsidRPr="00C02AA4" w:rsidRDefault="00453167" w:rsidP="00453167">
      <w:pPr>
        <w:rPr>
          <w:rFonts w:eastAsiaTheme="minorHAnsi"/>
          <w:sz w:val="22"/>
          <w:szCs w:val="22"/>
        </w:rPr>
      </w:pPr>
      <w:r w:rsidRPr="00C02AA4">
        <w:rPr>
          <w:rFonts w:eastAsiaTheme="minorHAnsi"/>
          <w:sz w:val="22"/>
          <w:szCs w:val="22"/>
        </w:rPr>
        <w:t xml:space="preserve">Detsembri 2013 sisuga oli Tartu linnas tehtud 421 elamu ja 63 elamukrundi, eeslinnavaldades 220 elamu ja 448 elamukrundi tehingut ehk siis ühikuliselt/füüsiliselt on endiselt linna elamuturg poole suurem kui eeslinna omast, kuid kruntide käibelt on eeslinn 7 korda suurem linnast. </w:t>
      </w:r>
      <w:r w:rsidR="00BE4DF7" w:rsidRPr="00C02AA4">
        <w:rPr>
          <w:rFonts w:eastAsiaTheme="minorHAnsi"/>
          <w:sz w:val="22"/>
          <w:szCs w:val="22"/>
        </w:rPr>
        <w:t>Keskmisest kiiremat</w:t>
      </w:r>
      <w:r w:rsidRPr="00C02AA4">
        <w:rPr>
          <w:rFonts w:eastAsiaTheme="minorHAnsi"/>
          <w:sz w:val="22"/>
          <w:szCs w:val="22"/>
        </w:rPr>
        <w:t xml:space="preserve"> tõusu on alates 2011. aastast elamute ja elamukruntide kinnisvaraturg näitamas Ülenurme ja Tartu vallas</w:t>
      </w:r>
      <w:r w:rsidR="00681925" w:rsidRPr="00C02AA4">
        <w:rPr>
          <w:rFonts w:eastAsiaTheme="minorHAnsi"/>
          <w:sz w:val="22"/>
          <w:szCs w:val="22"/>
        </w:rPr>
        <w:t>. Luu</w:t>
      </w:r>
      <w:r w:rsidRPr="00C02AA4">
        <w:rPr>
          <w:rFonts w:eastAsiaTheme="minorHAnsi"/>
          <w:sz w:val="22"/>
          <w:szCs w:val="22"/>
        </w:rPr>
        <w:t xml:space="preserve">njas ja Haaslavas pole elamuturg elavnenud, küll aga on mitmekordistunud elamukruntide pakkumine. </w:t>
      </w:r>
    </w:p>
    <w:p w:rsidR="00453167" w:rsidRPr="00C02AA4" w:rsidRDefault="00453167" w:rsidP="00F45F9C">
      <w:pPr>
        <w:rPr>
          <w:rFonts w:eastAsiaTheme="minorHAnsi"/>
        </w:rPr>
      </w:pPr>
      <w:r w:rsidRPr="00C02AA4">
        <w:rPr>
          <w:rFonts w:eastAsiaTheme="minorHAnsi"/>
          <w:noProof/>
          <w:lang w:eastAsia="et-EE"/>
        </w:rPr>
        <w:drawing>
          <wp:inline distT="0" distB="0" distL="0" distR="0">
            <wp:extent cx="5071138" cy="3211851"/>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srcRect/>
                    <a:stretch>
                      <a:fillRect/>
                    </a:stretch>
                  </pic:blipFill>
                  <pic:spPr bwMode="auto">
                    <a:xfrm>
                      <a:off x="0" y="0"/>
                      <a:ext cx="5074494" cy="3213977"/>
                    </a:xfrm>
                    <a:prstGeom prst="rect">
                      <a:avLst/>
                    </a:prstGeom>
                    <a:noFill/>
                    <a:ln w="9525">
                      <a:noFill/>
                      <a:miter lim="800000"/>
                      <a:headEnd/>
                      <a:tailEnd/>
                    </a:ln>
                  </pic:spPr>
                </pic:pic>
              </a:graphicData>
            </a:graphic>
          </wp:inline>
        </w:drawing>
      </w:r>
    </w:p>
    <w:p w:rsidR="00681925" w:rsidRPr="004731C8" w:rsidRDefault="00681925" w:rsidP="00F45F9C">
      <w:pPr>
        <w:rPr>
          <w:rFonts w:eastAsiaTheme="minorHAnsi"/>
          <w:sz w:val="22"/>
          <w:szCs w:val="22"/>
        </w:rPr>
      </w:pPr>
      <w:r w:rsidRPr="004731C8">
        <w:rPr>
          <w:rFonts w:eastAsiaTheme="minorHAnsi"/>
          <w:b/>
          <w:sz w:val="22"/>
          <w:szCs w:val="22"/>
        </w:rPr>
        <w:t>Joonis</w:t>
      </w:r>
      <w:r w:rsidR="00875078" w:rsidRPr="004731C8">
        <w:rPr>
          <w:rFonts w:eastAsiaTheme="minorHAnsi"/>
          <w:b/>
          <w:sz w:val="22"/>
          <w:szCs w:val="22"/>
        </w:rPr>
        <w:t xml:space="preserve"> 2</w:t>
      </w:r>
      <w:r w:rsidR="004731C8" w:rsidRPr="004731C8">
        <w:rPr>
          <w:rFonts w:eastAsiaTheme="minorHAnsi"/>
          <w:b/>
          <w:sz w:val="22"/>
          <w:szCs w:val="22"/>
        </w:rPr>
        <w:t>4</w:t>
      </w:r>
      <w:r w:rsidRPr="004731C8">
        <w:rPr>
          <w:rFonts w:eastAsiaTheme="minorHAnsi"/>
          <w:b/>
          <w:sz w:val="22"/>
          <w:szCs w:val="22"/>
        </w:rPr>
        <w:t>.</w:t>
      </w:r>
      <w:r w:rsidRPr="004731C8">
        <w:rPr>
          <w:rFonts w:eastAsiaTheme="minorHAnsi"/>
          <w:sz w:val="22"/>
          <w:szCs w:val="22"/>
        </w:rPr>
        <w:t xml:space="preserve"> Kinnisvaratehingute dünaamika 2011-2013</w:t>
      </w:r>
      <w:r w:rsidR="00316344" w:rsidRPr="004731C8">
        <w:rPr>
          <w:rFonts w:eastAsiaTheme="minorHAnsi"/>
          <w:sz w:val="22"/>
          <w:szCs w:val="22"/>
        </w:rPr>
        <w:t xml:space="preserve"> (Maa-amet)</w:t>
      </w:r>
    </w:p>
    <w:p w:rsidR="00681925" w:rsidRPr="00C02AA4" w:rsidRDefault="00681925" w:rsidP="00F45F9C">
      <w:pPr>
        <w:rPr>
          <w:rFonts w:eastAsiaTheme="minorHAnsi"/>
        </w:rPr>
      </w:pPr>
    </w:p>
    <w:p w:rsidR="00681925" w:rsidRPr="00C02AA4" w:rsidRDefault="00681925" w:rsidP="00F45F9C">
      <w:pPr>
        <w:rPr>
          <w:rFonts w:eastAsiaTheme="minorHAnsi"/>
        </w:rPr>
      </w:pPr>
      <w:r w:rsidRPr="00C02AA4">
        <w:rPr>
          <w:rFonts w:eastAsiaTheme="minorHAnsi"/>
          <w:noProof/>
          <w:lang w:eastAsia="et-EE"/>
        </w:rPr>
        <w:drawing>
          <wp:inline distT="0" distB="0" distL="0" distR="0">
            <wp:extent cx="4734658" cy="3355384"/>
            <wp:effectExtent l="19050" t="0" r="8792"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srcRect/>
                    <a:stretch>
                      <a:fillRect/>
                    </a:stretch>
                  </pic:blipFill>
                  <pic:spPr bwMode="auto">
                    <a:xfrm>
                      <a:off x="0" y="0"/>
                      <a:ext cx="4740101" cy="3359241"/>
                    </a:xfrm>
                    <a:prstGeom prst="rect">
                      <a:avLst/>
                    </a:prstGeom>
                    <a:noFill/>
                    <a:ln w="9525">
                      <a:noFill/>
                      <a:miter lim="800000"/>
                      <a:headEnd/>
                      <a:tailEnd/>
                    </a:ln>
                  </pic:spPr>
                </pic:pic>
              </a:graphicData>
            </a:graphic>
          </wp:inline>
        </w:drawing>
      </w:r>
    </w:p>
    <w:p w:rsidR="00681925" w:rsidRPr="00C02AA4" w:rsidRDefault="00681925" w:rsidP="00F45F9C">
      <w:pPr>
        <w:rPr>
          <w:rFonts w:eastAsiaTheme="minorHAnsi"/>
          <w:sz w:val="22"/>
          <w:szCs w:val="22"/>
        </w:rPr>
      </w:pPr>
      <w:r w:rsidRPr="004731C8">
        <w:rPr>
          <w:rFonts w:eastAsiaTheme="minorHAnsi"/>
          <w:b/>
          <w:sz w:val="22"/>
          <w:szCs w:val="22"/>
        </w:rPr>
        <w:t xml:space="preserve">Joonis </w:t>
      </w:r>
      <w:r w:rsidR="00875078" w:rsidRPr="004731C8">
        <w:rPr>
          <w:rFonts w:eastAsiaTheme="minorHAnsi"/>
          <w:b/>
          <w:sz w:val="22"/>
          <w:szCs w:val="22"/>
        </w:rPr>
        <w:t>2</w:t>
      </w:r>
      <w:r w:rsidR="004731C8">
        <w:rPr>
          <w:rFonts w:eastAsiaTheme="minorHAnsi"/>
          <w:b/>
          <w:sz w:val="22"/>
          <w:szCs w:val="22"/>
        </w:rPr>
        <w:t>5</w:t>
      </w:r>
      <w:r w:rsidRPr="00C02AA4">
        <w:rPr>
          <w:rFonts w:eastAsiaTheme="minorHAnsi"/>
          <w:sz w:val="22"/>
          <w:szCs w:val="22"/>
        </w:rPr>
        <w:t xml:space="preserve">. </w:t>
      </w:r>
      <w:r w:rsidR="000430B9" w:rsidRPr="00C02AA4">
        <w:rPr>
          <w:rFonts w:eastAsiaTheme="minorHAnsi"/>
          <w:sz w:val="22"/>
          <w:szCs w:val="22"/>
        </w:rPr>
        <w:t xml:space="preserve">Elamute ja elamukruntide müügipakkumiste dünaamika Tartu linnapiirkonnas </w:t>
      </w:r>
      <w:proofErr w:type="spellStart"/>
      <w:r w:rsidR="000430B9" w:rsidRPr="00C02AA4">
        <w:rPr>
          <w:rFonts w:eastAsiaTheme="minorHAnsi"/>
          <w:sz w:val="22"/>
          <w:szCs w:val="22"/>
        </w:rPr>
        <w:t>kv.ee</w:t>
      </w:r>
      <w:proofErr w:type="spellEnd"/>
      <w:r w:rsidR="000430B9" w:rsidRPr="00C02AA4">
        <w:rPr>
          <w:rFonts w:eastAsiaTheme="minorHAnsi"/>
          <w:sz w:val="22"/>
          <w:szCs w:val="22"/>
        </w:rPr>
        <w:t xml:space="preserve"> alusel.</w:t>
      </w:r>
    </w:p>
    <w:p w:rsidR="00681925" w:rsidRPr="00C02AA4" w:rsidRDefault="00681925" w:rsidP="00F45F9C">
      <w:pPr>
        <w:rPr>
          <w:rFonts w:eastAsiaTheme="minorHAnsi"/>
          <w:sz w:val="22"/>
          <w:szCs w:val="22"/>
        </w:rPr>
      </w:pPr>
    </w:p>
    <w:p w:rsidR="00681925" w:rsidRPr="00C02AA4" w:rsidRDefault="00681925" w:rsidP="001F797A">
      <w:pPr>
        <w:jc w:val="both"/>
        <w:rPr>
          <w:rFonts w:eastAsiaTheme="minorHAnsi"/>
          <w:sz w:val="22"/>
          <w:szCs w:val="22"/>
        </w:rPr>
      </w:pPr>
      <w:r w:rsidRPr="00C02AA4">
        <w:rPr>
          <w:rFonts w:eastAsiaTheme="minorHAnsi"/>
          <w:sz w:val="22"/>
          <w:szCs w:val="22"/>
        </w:rPr>
        <w:t xml:space="preserve">Kui hinnata turgu jooksvate müügipakkumiste alusel kinnisvaraportaalis </w:t>
      </w:r>
      <w:proofErr w:type="spellStart"/>
      <w:r w:rsidRPr="00C02AA4">
        <w:rPr>
          <w:rFonts w:eastAsiaTheme="minorHAnsi"/>
          <w:sz w:val="22"/>
          <w:szCs w:val="22"/>
        </w:rPr>
        <w:t>kv.ee</w:t>
      </w:r>
      <w:proofErr w:type="spellEnd"/>
      <w:r w:rsidRPr="00C02AA4">
        <w:rPr>
          <w:rFonts w:eastAsiaTheme="minorHAnsi"/>
          <w:sz w:val="22"/>
          <w:szCs w:val="22"/>
        </w:rPr>
        <w:t>, siis jaotub linna ja eeslinna pakkumiste suhe järgmiselt: linnas 267 elamut ja 172 elamukrunti</w:t>
      </w:r>
      <w:r w:rsidR="00EC2DB8" w:rsidRPr="00C02AA4">
        <w:rPr>
          <w:rFonts w:eastAsiaTheme="minorHAnsi"/>
          <w:sz w:val="22"/>
          <w:szCs w:val="22"/>
        </w:rPr>
        <w:t xml:space="preserve">, </w:t>
      </w:r>
      <w:r w:rsidRPr="00C02AA4">
        <w:rPr>
          <w:rFonts w:eastAsiaTheme="minorHAnsi"/>
          <w:sz w:val="22"/>
          <w:szCs w:val="22"/>
        </w:rPr>
        <w:t>eeslinnas 205 elamut ja 389 elamukrunti</w:t>
      </w:r>
      <w:r w:rsidR="000A6837" w:rsidRPr="00C02AA4">
        <w:rPr>
          <w:rFonts w:eastAsiaTheme="minorHAnsi"/>
          <w:sz w:val="22"/>
          <w:szCs w:val="22"/>
        </w:rPr>
        <w:t xml:space="preserve"> (1.12.201</w:t>
      </w:r>
      <w:r w:rsidR="00DB0EEA" w:rsidRPr="00C02AA4">
        <w:rPr>
          <w:rFonts w:eastAsiaTheme="minorHAnsi"/>
          <w:sz w:val="22"/>
          <w:szCs w:val="22"/>
        </w:rPr>
        <w:t>3</w:t>
      </w:r>
      <w:r w:rsidR="000A6837" w:rsidRPr="00C02AA4">
        <w:rPr>
          <w:rFonts w:eastAsiaTheme="minorHAnsi"/>
          <w:sz w:val="22"/>
          <w:szCs w:val="22"/>
        </w:rPr>
        <w:t xml:space="preserve"> seisuga)</w:t>
      </w:r>
      <w:r w:rsidRPr="00C02AA4">
        <w:rPr>
          <w:rFonts w:eastAsiaTheme="minorHAnsi"/>
          <w:sz w:val="22"/>
          <w:szCs w:val="22"/>
        </w:rPr>
        <w:t>.</w:t>
      </w:r>
      <w:r w:rsidR="000A6837" w:rsidRPr="00C02AA4">
        <w:rPr>
          <w:rFonts w:eastAsiaTheme="minorHAnsi"/>
          <w:sz w:val="22"/>
          <w:szCs w:val="22"/>
        </w:rPr>
        <w:t xml:space="preserve"> Kui elamute osas on eeslinna pakkumi</w:t>
      </w:r>
      <w:r w:rsidR="003654FA" w:rsidRPr="00C02AA4">
        <w:rPr>
          <w:rFonts w:eastAsiaTheme="minorHAnsi"/>
          <w:sz w:val="22"/>
          <w:szCs w:val="22"/>
        </w:rPr>
        <w:t>saktiivsus</w:t>
      </w:r>
      <w:r w:rsidR="000A6837" w:rsidRPr="00C02AA4">
        <w:rPr>
          <w:rFonts w:eastAsiaTheme="minorHAnsi"/>
          <w:sz w:val="22"/>
          <w:szCs w:val="22"/>
        </w:rPr>
        <w:t xml:space="preserve"> järele jõudmas linnale, siis elamukruntide osas ületab eeslinnaturg enam kui kahekordselt linna pakkumist ning pakkumiste suhe nihkub järjest rohkem eeslinna. </w:t>
      </w:r>
    </w:p>
    <w:p w:rsidR="00681925" w:rsidRDefault="00681925" w:rsidP="00681925">
      <w:pPr>
        <w:rPr>
          <w:rFonts w:eastAsiaTheme="minorHAnsi"/>
          <w:sz w:val="22"/>
          <w:szCs w:val="22"/>
        </w:rPr>
      </w:pPr>
    </w:p>
    <w:p w:rsidR="001F797A" w:rsidRPr="004731C8" w:rsidRDefault="001F797A" w:rsidP="004731C8">
      <w:pPr>
        <w:autoSpaceDE w:val="0"/>
        <w:autoSpaceDN w:val="0"/>
        <w:adjustRightInd w:val="0"/>
        <w:spacing w:after="120"/>
        <w:jc w:val="both"/>
        <w:rPr>
          <w:rFonts w:cs="Calibri"/>
          <w:sz w:val="22"/>
          <w:szCs w:val="22"/>
        </w:rPr>
      </w:pPr>
      <w:r w:rsidRPr="00C02AA4">
        <w:rPr>
          <w:rFonts w:cs="Calibri"/>
          <w:sz w:val="22"/>
          <w:szCs w:val="22"/>
        </w:rPr>
        <w:t xml:space="preserve">Eeslinna arendamisloogikat on lähtunud eelkõige nõudlusest ’odavatele’, aga hea asendiga kinnistutele. Üldplaneeringu ruumistrateegia ja paigutus ei ole siin üldjuhul piiravaks, sest  </w:t>
      </w:r>
      <w:r w:rsidRPr="004731C8">
        <w:rPr>
          <w:rFonts w:cs="Calibri"/>
          <w:sz w:val="22"/>
          <w:szCs w:val="22"/>
        </w:rPr>
        <w:t xml:space="preserve">linnalähialasid </w:t>
      </w:r>
      <w:proofErr w:type="spellStart"/>
      <w:r w:rsidRPr="004731C8">
        <w:rPr>
          <w:rFonts w:cs="Calibri"/>
          <w:sz w:val="22"/>
          <w:szCs w:val="22"/>
        </w:rPr>
        <w:t>tsoneeriti</w:t>
      </w:r>
      <w:proofErr w:type="spellEnd"/>
      <w:r w:rsidRPr="004731C8">
        <w:rPr>
          <w:rFonts w:cs="Calibri"/>
          <w:sz w:val="22"/>
          <w:szCs w:val="22"/>
        </w:rPr>
        <w:t xml:space="preserve"> elamualadeks (helekollane raster) massiliselt, ja kui arendussurve on piisavalt tugev, on üldplaneeringut üsna lihtsasti võimalik mugandada detailplaneeringule, nagu senine praktika seda näidanud on. </w:t>
      </w:r>
    </w:p>
    <w:p w:rsidR="001F797A" w:rsidRPr="004731C8" w:rsidRDefault="001F797A" w:rsidP="004731C8">
      <w:pPr>
        <w:autoSpaceDE w:val="0"/>
        <w:autoSpaceDN w:val="0"/>
        <w:adjustRightInd w:val="0"/>
        <w:spacing w:after="120"/>
        <w:jc w:val="both"/>
        <w:rPr>
          <w:rFonts w:cs="Verdana"/>
          <w:sz w:val="22"/>
          <w:szCs w:val="22"/>
        </w:rPr>
      </w:pPr>
      <w:r w:rsidRPr="004731C8">
        <w:rPr>
          <w:rFonts w:cs="Calibri"/>
          <w:sz w:val="22"/>
          <w:szCs w:val="22"/>
        </w:rPr>
        <w:t xml:space="preserve">Detailplaneeringukeskses, juhuslikult paiknevas ja krunt-krundi haaval valmis ehitatud hõredas asustusmustris vahelduvad arendatud ja arendamata elamualad, millel sageli puudub läbimõeldud sisemine struktuur ja seostatus ümbritsevate arendustega. Selle tulemusel on need alad sageli sotsiaalselt rabedad, ebamõistlike katkestustega, aga ka majanduslikus mõttes ebaefektiivsed. Eeskätt </w:t>
      </w:r>
      <w:r w:rsidRPr="004731C8">
        <w:rPr>
          <w:rFonts w:cs="Verdana"/>
          <w:sz w:val="22"/>
          <w:szCs w:val="22"/>
        </w:rPr>
        <w:t xml:space="preserve">tekitab probleeme </w:t>
      </w:r>
      <w:proofErr w:type="spellStart"/>
      <w:r w:rsidRPr="004731C8">
        <w:rPr>
          <w:rFonts w:cs="Verdana"/>
          <w:sz w:val="22"/>
          <w:szCs w:val="22"/>
        </w:rPr>
        <w:t>taristu</w:t>
      </w:r>
      <w:proofErr w:type="spellEnd"/>
      <w:r w:rsidRPr="004731C8">
        <w:rPr>
          <w:rFonts w:cs="Verdana"/>
          <w:sz w:val="22"/>
          <w:szCs w:val="22"/>
        </w:rPr>
        <w:t xml:space="preserve"> väljaehitamine, selle kuuluvus ja õiguslik reguleerimine ning avalike teenuste pakkumine ja haldus. </w:t>
      </w:r>
      <w:r w:rsidRPr="004731C8">
        <w:rPr>
          <w:rFonts w:eastAsia="Calibri"/>
          <w:sz w:val="22"/>
          <w:szCs w:val="22"/>
        </w:rPr>
        <w:t>Ehkki uusasumite elanikud jäävad üldjuhul seotuks linnaga, tuleb u</w:t>
      </w:r>
      <w:r w:rsidRPr="004731C8">
        <w:rPr>
          <w:rFonts w:cs="Calibri"/>
          <w:sz w:val="22"/>
          <w:szCs w:val="22"/>
        </w:rPr>
        <w:t xml:space="preserve">utele elanikele. </w:t>
      </w:r>
      <w:r w:rsidRPr="004731C8">
        <w:rPr>
          <w:rFonts w:cs="Verdana"/>
          <w:sz w:val="22"/>
          <w:szCs w:val="22"/>
        </w:rPr>
        <w:t xml:space="preserve">Hajaasustus muudab aga linliku </w:t>
      </w:r>
      <w:proofErr w:type="spellStart"/>
      <w:r w:rsidRPr="004731C8">
        <w:rPr>
          <w:rFonts w:cs="Verdana"/>
          <w:sz w:val="22"/>
          <w:szCs w:val="22"/>
        </w:rPr>
        <w:t>taristu</w:t>
      </w:r>
      <w:proofErr w:type="spellEnd"/>
      <w:r w:rsidRPr="004731C8">
        <w:rPr>
          <w:rFonts w:cs="Verdana"/>
          <w:sz w:val="22"/>
          <w:szCs w:val="22"/>
        </w:rPr>
        <w:t xml:space="preserve"> väljaarendamise ja käigus hoidmise väga kulukaks</w:t>
      </w:r>
      <w:r w:rsidRPr="004731C8">
        <w:rPr>
          <w:rFonts w:eastAsia="Calibri"/>
          <w:sz w:val="22"/>
          <w:szCs w:val="22"/>
        </w:rPr>
        <w:t xml:space="preserve"> </w:t>
      </w:r>
      <w:r w:rsidRPr="004731C8">
        <w:rPr>
          <w:rFonts w:cs="Calibri"/>
          <w:sz w:val="22"/>
          <w:szCs w:val="22"/>
        </w:rPr>
        <w:t xml:space="preserve">tuleb tagada nii tehniline (teed, trassid, ühistransport jne) kui ka sotsiaalne </w:t>
      </w:r>
      <w:proofErr w:type="spellStart"/>
      <w:r w:rsidRPr="004731C8">
        <w:rPr>
          <w:rFonts w:cs="Calibri"/>
          <w:sz w:val="22"/>
          <w:szCs w:val="22"/>
        </w:rPr>
        <w:t>taristu</w:t>
      </w:r>
      <w:proofErr w:type="spellEnd"/>
      <w:r w:rsidRPr="004731C8">
        <w:rPr>
          <w:rFonts w:cs="Calibri"/>
          <w:sz w:val="22"/>
          <w:szCs w:val="22"/>
        </w:rPr>
        <w:t xml:space="preserve"> (koolid, lasteaiad, meditsiin jne).</w:t>
      </w:r>
      <w:r w:rsidRPr="004731C8">
        <w:rPr>
          <w:rFonts w:cs="Verdana"/>
          <w:sz w:val="22"/>
          <w:szCs w:val="22"/>
        </w:rPr>
        <w:t xml:space="preserve"> Samuti ei meelita juhusliku ja hõreda paigutusega uusasumid sinna äriliste esmatarbeteenuste pakkujaid (kauplused, kõrtsid, iluteenindus jne), sest teenuseid saab hõlpsamalt linnast või linnaserva kaubanduskeskustest, Lõunakeskusest või Kivilinna Prismast. T</w:t>
      </w:r>
      <w:r w:rsidRPr="004731C8">
        <w:rPr>
          <w:rFonts w:cs="Calibri"/>
          <w:sz w:val="22"/>
          <w:szCs w:val="22"/>
        </w:rPr>
        <w:t>ranspordisõlmede lähistele kerkinud kaubandus- ja vabaajakeskused muutuvad üha suuremaks ja teenustelt mitmekesisemaks, on muutunud domineerivaks tõmbekeskuseks põhiteenuste ja vaba aja teenuste osutamisel. Lõunakeskus on h</w:t>
      </w:r>
      <w:r w:rsidRPr="004731C8">
        <w:rPr>
          <w:rFonts w:cs="Verdana"/>
          <w:sz w:val="22"/>
          <w:szCs w:val="22"/>
        </w:rPr>
        <w:t xml:space="preserve">ea kättesaadavuse ja teenuste kontsentratsiooni tõttu ka konkurentsivõimelisem ja populaarsem kui üha hõredamad kesklinna kaubandustänavad, mis suudavad veel konkurentsis püsida eeskätt nädalavahetuse meelelahutuskvartalitena.  </w:t>
      </w:r>
      <w:r w:rsidRPr="004731C8">
        <w:rPr>
          <w:rFonts w:cs="Calibri"/>
          <w:sz w:val="22"/>
          <w:szCs w:val="22"/>
        </w:rPr>
        <w:t xml:space="preserve">Lisaks elamualade ning kaubandus- ja vabaajakeskuste rajamisele väljendavad </w:t>
      </w:r>
      <w:proofErr w:type="spellStart"/>
      <w:r w:rsidRPr="004731C8">
        <w:rPr>
          <w:rFonts w:cs="Calibri"/>
          <w:sz w:val="22"/>
          <w:szCs w:val="22"/>
        </w:rPr>
        <w:t>valglinnastumist</w:t>
      </w:r>
      <w:proofErr w:type="spellEnd"/>
      <w:r w:rsidRPr="004731C8">
        <w:rPr>
          <w:rFonts w:cs="Calibri"/>
          <w:sz w:val="22"/>
          <w:szCs w:val="22"/>
        </w:rPr>
        <w:t xml:space="preserve"> ka linnapiiri tagused </w:t>
      </w:r>
      <w:r w:rsidRPr="004731C8">
        <w:rPr>
          <w:rFonts w:cs="Verdana"/>
          <w:sz w:val="22"/>
          <w:szCs w:val="22"/>
        </w:rPr>
        <w:t xml:space="preserve">tööstuspiirkonnad ja –pargid. </w:t>
      </w:r>
    </w:p>
    <w:p w:rsidR="001F797A" w:rsidRPr="004731C8" w:rsidRDefault="001F797A" w:rsidP="004731C8">
      <w:pPr>
        <w:rPr>
          <w:rFonts w:eastAsiaTheme="minorHAnsi"/>
          <w:sz w:val="22"/>
          <w:szCs w:val="22"/>
        </w:rPr>
      </w:pPr>
    </w:p>
    <w:p w:rsidR="006B1093" w:rsidRDefault="006B1093" w:rsidP="004731C8">
      <w:pPr>
        <w:rPr>
          <w:rFonts w:eastAsiaTheme="minorHAnsi"/>
          <w:bCs/>
          <w:sz w:val="22"/>
          <w:szCs w:val="22"/>
        </w:rPr>
      </w:pPr>
    </w:p>
    <w:p w:rsidR="001F797A" w:rsidRPr="004731C8" w:rsidRDefault="001F797A" w:rsidP="004731C8">
      <w:pPr>
        <w:rPr>
          <w:rFonts w:eastAsiaTheme="minorHAnsi"/>
          <w:bCs/>
          <w:sz w:val="22"/>
          <w:szCs w:val="22"/>
        </w:rPr>
      </w:pPr>
      <w:r w:rsidRPr="004731C8">
        <w:rPr>
          <w:rFonts w:eastAsiaTheme="minorHAnsi"/>
          <w:bCs/>
          <w:sz w:val="22"/>
          <w:szCs w:val="22"/>
        </w:rPr>
        <w:t xml:space="preserve">Prognoosides võimalikke arenguid kehtestatud DP ja arengutempo alusel saab Tartu eeslinnavöös välja tuua 2 põhistsenaariumi: </w:t>
      </w:r>
    </w:p>
    <w:p w:rsidR="001F797A" w:rsidRPr="004731C8" w:rsidRDefault="001F797A" w:rsidP="004731C8">
      <w:pPr>
        <w:pStyle w:val="Loendilik"/>
        <w:numPr>
          <w:ilvl w:val="0"/>
          <w:numId w:val="10"/>
        </w:numPr>
        <w:rPr>
          <w:rFonts w:eastAsiaTheme="minorHAnsi"/>
          <w:sz w:val="22"/>
          <w:szCs w:val="22"/>
        </w:rPr>
      </w:pPr>
      <w:r w:rsidRPr="004731C8">
        <w:rPr>
          <w:rFonts w:eastAsiaTheme="minorHAnsi"/>
          <w:bCs/>
          <w:sz w:val="22"/>
          <w:szCs w:val="22"/>
        </w:rPr>
        <w:t xml:space="preserve">Arenguplatoo: 2012-2013 arengutempo jätkudes võib prognoosida 2020ks umbes 2000 elaniku lisandumist 150 hektarile. </w:t>
      </w:r>
    </w:p>
    <w:p w:rsidR="001F797A" w:rsidRPr="004731C8" w:rsidRDefault="001F797A" w:rsidP="004731C8">
      <w:pPr>
        <w:pStyle w:val="Loendilik"/>
        <w:numPr>
          <w:ilvl w:val="0"/>
          <w:numId w:val="10"/>
        </w:numPr>
        <w:rPr>
          <w:rFonts w:eastAsiaTheme="minorHAnsi"/>
          <w:sz w:val="22"/>
          <w:szCs w:val="22"/>
        </w:rPr>
      </w:pPr>
      <w:r w:rsidRPr="004731C8">
        <w:rPr>
          <w:rFonts w:eastAsiaTheme="minorHAnsi"/>
          <w:bCs/>
          <w:sz w:val="22"/>
          <w:szCs w:val="22"/>
        </w:rPr>
        <w:t>Ehitusõigus ellu: kõigi DP kruntide elamuarenduse tulemusena laieneks eeslinna elamualad seni arendamata 450 hektaril ning eeslinlaste arv võiks suureneda umbes 7000 elaniku võrra.</w:t>
      </w:r>
    </w:p>
    <w:p w:rsidR="001F797A" w:rsidRPr="004731C8" w:rsidRDefault="001F797A" w:rsidP="004731C8">
      <w:pPr>
        <w:rPr>
          <w:rFonts w:eastAsiaTheme="minorHAnsi"/>
          <w:sz w:val="22"/>
          <w:szCs w:val="22"/>
        </w:rPr>
      </w:pPr>
    </w:p>
    <w:p w:rsidR="00875078" w:rsidRDefault="00875078" w:rsidP="004731C8">
      <w:pPr>
        <w:jc w:val="both"/>
        <w:rPr>
          <w:rFonts w:eastAsiaTheme="minorHAnsi"/>
          <w:sz w:val="22"/>
          <w:szCs w:val="22"/>
        </w:rPr>
      </w:pPr>
      <w:r w:rsidRPr="004731C8">
        <w:rPr>
          <w:rFonts w:cs="Verdana"/>
          <w:b/>
          <w:sz w:val="22"/>
          <w:szCs w:val="22"/>
          <w:u w:val="single"/>
        </w:rPr>
        <w:t xml:space="preserve">Monofunktsionaalsus. </w:t>
      </w:r>
      <w:r w:rsidRPr="004731C8">
        <w:rPr>
          <w:rFonts w:cs="Verdana"/>
          <w:sz w:val="22"/>
          <w:szCs w:val="22"/>
        </w:rPr>
        <w:t xml:space="preserve">Kuigi eeslinnavööndis kohtab erinevaid maakasutuse funktsioone, on maakasutuse mitmekesisus siiski näiline. Funktsionaalse </w:t>
      </w:r>
      <w:proofErr w:type="spellStart"/>
      <w:r w:rsidRPr="004731C8">
        <w:rPr>
          <w:rFonts w:cs="Verdana"/>
          <w:sz w:val="22"/>
          <w:szCs w:val="22"/>
        </w:rPr>
        <w:t>tsoneerimise</w:t>
      </w:r>
      <w:proofErr w:type="spellEnd"/>
      <w:r w:rsidRPr="004731C8">
        <w:rPr>
          <w:rFonts w:cs="Verdana"/>
          <w:sz w:val="22"/>
          <w:szCs w:val="22"/>
        </w:rPr>
        <w:t xml:space="preserve"> ja arendajate äriplaanide tõttu on asumid monofunktsionaalsed, valdavalt elamumaa, vähem ärimaad, ning erinevate juhtfunktsioonidega maakasutused on üksteisest rangelt eraldatud. Elamumaa ja ärimaa segunevad eeslinnas harva. Eriti selgelt joonistub see välja </w:t>
      </w:r>
      <w:r w:rsidRPr="004731C8">
        <w:rPr>
          <w:rFonts w:eastAsia="Calibri"/>
          <w:sz w:val="22"/>
          <w:szCs w:val="22"/>
        </w:rPr>
        <w:t xml:space="preserve">tagasihoidlikult või üldse planeerimata sotsiaalmaa osakaalus ─ tihti puudub avalik ruum kui selline või teenivad avaliku ruumi funktsioone üksikud kergliiklus- ja jalgteed, aga ka seni arendamata krundid (laste mängumaana). </w:t>
      </w:r>
      <w:r w:rsidRPr="004731C8">
        <w:rPr>
          <w:rFonts w:cs="Verdana"/>
          <w:sz w:val="22"/>
          <w:szCs w:val="22"/>
        </w:rPr>
        <w:t xml:space="preserve">Eramupiirkond võib olla privaatsuse ja turvalisuse kaalutlustel ka täiesti eraldatud ja suletud, mida seob ülejäänud linnaregiooniga ainult üks sissesõidukeelu märgiga või tõkkepuu, väravaga tõkestatud tänav. </w:t>
      </w:r>
      <w:r w:rsidRPr="004731C8">
        <w:rPr>
          <w:rFonts w:eastAsia="Calibri"/>
          <w:sz w:val="22"/>
          <w:szCs w:val="22"/>
        </w:rPr>
        <w:t xml:space="preserve">Tõkkepuuasumid ei takista mitte ainult asustuse loomulikku sidusust ja autoliiklust, vaid tekitab võõristust ka jalutajate seas, piiramas  ümbruskonna inimeste tegevusruumi. </w:t>
      </w:r>
      <w:r w:rsidRPr="004731C8">
        <w:rPr>
          <w:rFonts w:eastAsiaTheme="minorHAnsi"/>
          <w:sz w:val="22"/>
          <w:szCs w:val="22"/>
        </w:rPr>
        <w:t xml:space="preserve">Linnalähivööndi elamurajoonid on ka keskuslinnaga ühendatud ebapiisavalt. </w:t>
      </w:r>
      <w:r w:rsidRPr="004731C8">
        <w:rPr>
          <w:rFonts w:eastAsia="Calibri"/>
          <w:sz w:val="22"/>
          <w:szCs w:val="22"/>
        </w:rPr>
        <w:t xml:space="preserve">Nõnda põhjustab tarastamine </w:t>
      </w:r>
      <w:r w:rsidRPr="004731C8">
        <w:rPr>
          <w:rFonts w:eastAsia="Calibri" w:cs="Calibri"/>
          <w:sz w:val="22"/>
          <w:szCs w:val="22"/>
        </w:rPr>
        <w:t xml:space="preserve">ruumilist </w:t>
      </w:r>
      <w:proofErr w:type="spellStart"/>
      <w:r w:rsidRPr="004731C8">
        <w:rPr>
          <w:rFonts w:eastAsia="Calibri" w:cs="Calibri"/>
          <w:sz w:val="22"/>
          <w:szCs w:val="22"/>
        </w:rPr>
        <w:t>segregeerumist</w:t>
      </w:r>
      <w:proofErr w:type="spellEnd"/>
      <w:r w:rsidRPr="004731C8">
        <w:rPr>
          <w:rFonts w:eastAsia="Calibri" w:cs="Calibri"/>
          <w:sz w:val="22"/>
          <w:szCs w:val="22"/>
        </w:rPr>
        <w:t xml:space="preserve">, sotsiaalset </w:t>
      </w:r>
      <w:proofErr w:type="spellStart"/>
      <w:r w:rsidRPr="004731C8">
        <w:rPr>
          <w:rFonts w:eastAsia="Calibri" w:cs="Calibri"/>
          <w:sz w:val="22"/>
          <w:szCs w:val="22"/>
        </w:rPr>
        <w:t>fragmenteeritust</w:t>
      </w:r>
      <w:proofErr w:type="spellEnd"/>
      <w:r w:rsidRPr="004731C8">
        <w:rPr>
          <w:rFonts w:eastAsia="Calibri" w:cs="Calibri"/>
          <w:sz w:val="22"/>
          <w:szCs w:val="22"/>
        </w:rPr>
        <w:t xml:space="preserve"> ja võib ühiskonda tagasi pöörata klassiühiskonda. Eeslinna sotsiaal-kultuurilises taustsüsteemis ja elutingimustes kujunevad eeslinlikud erahuvi võimendavad väärtussüsteemid. </w:t>
      </w:r>
      <w:r w:rsidRPr="004731C8">
        <w:rPr>
          <w:rFonts w:eastAsiaTheme="minorHAnsi"/>
          <w:sz w:val="22"/>
          <w:szCs w:val="22"/>
        </w:rPr>
        <w:t xml:space="preserve">Uus tänavaruum on välja arendatud autokesksena.  Tuleb tunnistada, et kohalike keskustena on Ülenurme, Kõrveküla või Märja pigem nõrgenenud. </w:t>
      </w:r>
    </w:p>
    <w:p w:rsidR="004731C8" w:rsidRPr="004731C8" w:rsidRDefault="004731C8" w:rsidP="004731C8">
      <w:pPr>
        <w:jc w:val="both"/>
        <w:rPr>
          <w:rFonts w:eastAsiaTheme="minorHAnsi"/>
          <w:sz w:val="22"/>
          <w:szCs w:val="22"/>
        </w:rPr>
      </w:pPr>
    </w:p>
    <w:p w:rsidR="00875078" w:rsidRPr="004731C8" w:rsidRDefault="00875078" w:rsidP="004731C8">
      <w:pPr>
        <w:autoSpaceDE w:val="0"/>
        <w:autoSpaceDN w:val="0"/>
        <w:adjustRightInd w:val="0"/>
        <w:jc w:val="both"/>
        <w:rPr>
          <w:rFonts w:cs="Calibri"/>
          <w:sz w:val="22"/>
          <w:szCs w:val="22"/>
          <w:highlight w:val="yellow"/>
        </w:rPr>
      </w:pPr>
      <w:r w:rsidRPr="004731C8">
        <w:rPr>
          <w:rFonts w:cs="Calibri"/>
          <w:b/>
          <w:sz w:val="22"/>
          <w:szCs w:val="22"/>
          <w:u w:val="single"/>
        </w:rPr>
        <w:t>Kaootiline ruumimuster ja üldisem planeerimine</w:t>
      </w:r>
      <w:r w:rsidRPr="004731C8">
        <w:rPr>
          <w:rFonts w:cs="Calibri"/>
          <w:sz w:val="22"/>
          <w:szCs w:val="22"/>
        </w:rPr>
        <w:t xml:space="preserve">. Eeslinna ruumilised arengud peaks olema üheks võtmeteemaks Tartu üldisema ja maakondliku planeerimise raamistikus. Et eeslinna elumudeli on ühiskondlikult juurdunud peaks heaolu kasvu ja tugevale keskklassile põhinevat heaoluühiskonna arengut saatma praktiline suhtumine ja reaalpoliitika eeslinnastumise teemadel, mitte ainult emotsionaalsed, väärtuspõhised hinnangud. Senised arengu- ja planeerimispraktikad on jäänud suuresti halduslikeks katsetusteks ega ole olemasolevas planeerimissüsteemis suutnud välja pakkuda normaalse eeslinnastumise lahendusi. Planeerimispoliitika suurimaks nõrkuseks on olnud detailplaneeringute hegemoonia ning arengukavade ’mitteruumiline’ ja tihti ka silmakirjalik . </w:t>
      </w:r>
      <w:r w:rsidRPr="004731C8">
        <w:rPr>
          <w:rFonts w:cs="Calibri"/>
          <w:bCs/>
          <w:sz w:val="22"/>
          <w:szCs w:val="22"/>
        </w:rPr>
        <w:t>M</w:t>
      </w:r>
      <w:r w:rsidRPr="004731C8">
        <w:rPr>
          <w:rFonts w:cs="Calibri"/>
          <w:sz w:val="22"/>
          <w:szCs w:val="22"/>
        </w:rPr>
        <w:t xml:space="preserve">aakondade arenguvisioonid ja arengukavad on jäänud formaalsuseks. </w:t>
      </w:r>
      <w:r w:rsidRPr="004731C8">
        <w:rPr>
          <w:rFonts w:cs="Calibri"/>
          <w:bCs/>
          <w:sz w:val="22"/>
          <w:szCs w:val="22"/>
        </w:rPr>
        <w:t xml:space="preserve">Sidusat planeerimist häirib halduslik killustatus omavalitsustasandil ning õiguslike, võimu- ja arenguhoobade puudumine linnaregiooni ehk maakonna tasandil. Nõnda on </w:t>
      </w:r>
      <w:proofErr w:type="spellStart"/>
      <w:r w:rsidRPr="004731C8">
        <w:rPr>
          <w:rFonts w:cs="Calibri"/>
          <w:bCs/>
          <w:sz w:val="22"/>
          <w:szCs w:val="22"/>
        </w:rPr>
        <w:t>v</w:t>
      </w:r>
      <w:r w:rsidRPr="004731C8">
        <w:rPr>
          <w:rFonts w:eastAsia="Calibri" w:cs="Calibri"/>
          <w:sz w:val="22"/>
          <w:szCs w:val="22"/>
        </w:rPr>
        <w:t>alglinnastumine</w:t>
      </w:r>
      <w:proofErr w:type="spellEnd"/>
      <w:r w:rsidRPr="004731C8">
        <w:rPr>
          <w:rFonts w:eastAsia="Calibri" w:cs="Calibri"/>
          <w:sz w:val="22"/>
          <w:szCs w:val="22"/>
        </w:rPr>
        <w:t xml:space="preserve"> toimunud eelkõige kiire majanduskasvu, haldussuutmatuse ja nõrga planeerimispoliitika koosmõjul, mille tulemused väljendavad selget</w:t>
      </w:r>
      <w:r w:rsidRPr="004731C8">
        <w:rPr>
          <w:rFonts w:cs="Calibri"/>
          <w:bCs/>
          <w:sz w:val="22"/>
          <w:szCs w:val="22"/>
        </w:rPr>
        <w:t xml:space="preserve"> turutõrget era- ja avalike huvide vahel. </w:t>
      </w:r>
      <w:r w:rsidRPr="004731C8">
        <w:rPr>
          <w:rFonts w:cs="Calibri"/>
          <w:sz w:val="22"/>
          <w:szCs w:val="22"/>
        </w:rPr>
        <w:t xml:space="preserve">Otsused on sündinud enamasti kruntide või asumite tasandil, seejuures uusasumi terviklik ruumikasutus ja sellega kaasnevad mõjud on jäänud lahendamata. Ruumilised arengud kuhjuvad erahuviliste agentide tegutsemise juhustena, ka vastasmõjudes ega ole suunatud poliitiliselt ja strateegiliselt avalikes huvides. </w:t>
      </w:r>
      <w:r w:rsidRPr="004731C8">
        <w:rPr>
          <w:rFonts w:cs="Calibri"/>
          <w:bCs/>
          <w:sz w:val="22"/>
          <w:szCs w:val="22"/>
        </w:rPr>
        <w:t xml:space="preserve">Maaomand on ju valdavalt eraomandis ning planeerimissüsteem on tugevalt detailplaneeringu- keskne ja maakasutuslik. </w:t>
      </w:r>
    </w:p>
    <w:p w:rsidR="00875078" w:rsidRPr="004731C8" w:rsidRDefault="00875078" w:rsidP="004731C8">
      <w:pPr>
        <w:autoSpaceDE w:val="0"/>
        <w:autoSpaceDN w:val="0"/>
        <w:adjustRightInd w:val="0"/>
        <w:jc w:val="both"/>
        <w:rPr>
          <w:rFonts w:eastAsia="Calibri"/>
          <w:sz w:val="22"/>
          <w:szCs w:val="22"/>
        </w:rPr>
      </w:pPr>
    </w:p>
    <w:p w:rsidR="00875078" w:rsidRPr="004731C8" w:rsidRDefault="00875078" w:rsidP="004731C8">
      <w:pPr>
        <w:jc w:val="both"/>
        <w:rPr>
          <w:rFonts w:eastAsiaTheme="minorHAnsi"/>
          <w:sz w:val="22"/>
          <w:szCs w:val="22"/>
        </w:rPr>
      </w:pPr>
      <w:r w:rsidRPr="004731C8">
        <w:rPr>
          <w:rFonts w:eastAsia="Calibri"/>
          <w:sz w:val="22"/>
          <w:szCs w:val="22"/>
        </w:rPr>
        <w:t xml:space="preserve">Kaootiline </w:t>
      </w:r>
      <w:proofErr w:type="spellStart"/>
      <w:r w:rsidRPr="004731C8">
        <w:rPr>
          <w:rFonts w:eastAsia="Calibri"/>
          <w:sz w:val="22"/>
          <w:szCs w:val="22"/>
        </w:rPr>
        <w:t>valglinnastumine</w:t>
      </w:r>
      <w:proofErr w:type="spellEnd"/>
      <w:r w:rsidRPr="004731C8">
        <w:rPr>
          <w:rFonts w:eastAsia="Calibri"/>
          <w:sz w:val="22"/>
          <w:szCs w:val="22"/>
        </w:rPr>
        <w:t xml:space="preserve"> on näidanud, et vajalik on senisest nö korrus kõrgemal linnapiirkonna-keskset planeerimispoliitikat ja -lahendusi, mis kaalutleks</w:t>
      </w:r>
      <w:r w:rsidRPr="004731C8">
        <w:rPr>
          <w:rFonts w:cs="Calibri"/>
          <w:sz w:val="22"/>
          <w:szCs w:val="22"/>
        </w:rPr>
        <w:t xml:space="preserve"> mitte ainult maakasutuse funktsioone, vaid ka keskkonna- ja sotsiaalmajanduslikke mõjusid keskpikas perspektiivis</w:t>
      </w:r>
      <w:r w:rsidRPr="004731C8">
        <w:rPr>
          <w:rFonts w:eastAsia="Calibri"/>
          <w:sz w:val="22"/>
          <w:szCs w:val="22"/>
        </w:rPr>
        <w:t xml:space="preserve">. </w:t>
      </w:r>
      <w:r w:rsidRPr="004731C8">
        <w:rPr>
          <w:rFonts w:eastAsia="Calibri" w:cs="Calibri"/>
          <w:sz w:val="22"/>
          <w:szCs w:val="22"/>
        </w:rPr>
        <w:t xml:space="preserve">Linnapiirkonna juhtimismudelis saaks tasakaalukalt mitmekesistada eeslinnaruumi, rajada ja tugevdada eeslinnalisi keskusi, arvestada funktsionaalseid seoseid keskuslinna, kohalike keskuste ja tagamaade vahel. </w:t>
      </w:r>
      <w:r w:rsidRPr="004731C8">
        <w:rPr>
          <w:rFonts w:cs="Calibri"/>
          <w:sz w:val="22"/>
          <w:szCs w:val="22"/>
        </w:rPr>
        <w:t>Detailplaneerimist aitaks paremini kontrollida rangem arengualade ja arendusetappide väljendamine, samuti arenduskvoodid (näit. 100 eluruumi aastas) asustuse teemaplaneeringutes.</w:t>
      </w:r>
      <w:r w:rsidRPr="004731C8">
        <w:rPr>
          <w:rFonts w:eastAsiaTheme="minorHAnsi"/>
          <w:sz w:val="22"/>
          <w:szCs w:val="22"/>
        </w:rPr>
        <w:t xml:space="preserve"> Linnapiirkonna areng ja planeeringud peaksid integreerima maakasutuse, elamuarenduse, transpordi ja teenused. </w:t>
      </w:r>
    </w:p>
    <w:p w:rsidR="00875078" w:rsidRPr="004731C8" w:rsidRDefault="00875078" w:rsidP="004731C8">
      <w:pPr>
        <w:jc w:val="both"/>
        <w:rPr>
          <w:rFonts w:eastAsiaTheme="minorHAnsi"/>
          <w:sz w:val="22"/>
          <w:szCs w:val="22"/>
        </w:rPr>
      </w:pPr>
      <w:r w:rsidRPr="004731C8">
        <w:rPr>
          <w:rFonts w:eastAsiaTheme="minorHAnsi"/>
          <w:sz w:val="22"/>
          <w:szCs w:val="22"/>
        </w:rPr>
        <w:t xml:space="preserve">Kasvustrateegiad peaksid sisaldama tiheasustusalade rangemat määratlemist ning detailplaneeringutele kehtestama miinimum-suurused. </w:t>
      </w:r>
    </w:p>
    <w:p w:rsidR="00875078" w:rsidRPr="004731C8" w:rsidRDefault="00875078" w:rsidP="004731C8">
      <w:pPr>
        <w:autoSpaceDE w:val="0"/>
        <w:autoSpaceDN w:val="0"/>
        <w:adjustRightInd w:val="0"/>
        <w:jc w:val="both"/>
        <w:rPr>
          <w:rFonts w:cs="Calibri"/>
          <w:sz w:val="22"/>
          <w:szCs w:val="22"/>
        </w:rPr>
      </w:pPr>
    </w:p>
    <w:p w:rsidR="00875078" w:rsidRPr="004731C8" w:rsidRDefault="00875078" w:rsidP="004731C8">
      <w:pPr>
        <w:spacing w:after="200"/>
        <w:jc w:val="both"/>
        <w:rPr>
          <w:rFonts w:eastAsiaTheme="minorHAnsi"/>
          <w:sz w:val="22"/>
          <w:szCs w:val="22"/>
        </w:rPr>
      </w:pPr>
    </w:p>
    <w:p w:rsidR="00875078" w:rsidRPr="004731C8" w:rsidRDefault="00875078" w:rsidP="004731C8">
      <w:pPr>
        <w:spacing w:after="200"/>
        <w:jc w:val="both"/>
        <w:rPr>
          <w:rFonts w:eastAsiaTheme="minorHAnsi"/>
          <w:sz w:val="22"/>
          <w:szCs w:val="22"/>
        </w:rPr>
      </w:pPr>
      <w:r w:rsidRPr="004731C8">
        <w:rPr>
          <w:rFonts w:eastAsiaTheme="minorHAnsi"/>
          <w:sz w:val="22"/>
          <w:szCs w:val="22"/>
        </w:rPr>
        <w:t xml:space="preserve">Kui Tartu linn elamupoliitikaga tegelema ei hakka, siis viib turustiihia väga paljud tartlased Vahisse, Ülenurme ja </w:t>
      </w:r>
      <w:proofErr w:type="spellStart"/>
      <w:r w:rsidRPr="004731C8">
        <w:rPr>
          <w:rFonts w:eastAsiaTheme="minorHAnsi"/>
          <w:sz w:val="22"/>
          <w:szCs w:val="22"/>
        </w:rPr>
        <w:t>Veibrisse</w:t>
      </w:r>
      <w:proofErr w:type="spellEnd"/>
      <w:r w:rsidRPr="004731C8">
        <w:rPr>
          <w:rFonts w:eastAsiaTheme="minorHAnsi"/>
          <w:sz w:val="22"/>
          <w:szCs w:val="22"/>
        </w:rPr>
        <w:t xml:space="preserve">.  </w:t>
      </w:r>
    </w:p>
    <w:p w:rsidR="00073419" w:rsidRPr="00C02AA4" w:rsidRDefault="00875078" w:rsidP="00875078">
      <w:pPr>
        <w:pStyle w:val="Pealkiri1"/>
      </w:pPr>
      <w:bookmarkStart w:id="16" w:name="_Toc383586692"/>
      <w:r>
        <w:t>V Tartu elamuarenduse prognoos</w:t>
      </w:r>
      <w:bookmarkEnd w:id="16"/>
      <w:r w:rsidR="00073419" w:rsidRPr="00C02AA4">
        <w:t xml:space="preserve"> </w:t>
      </w:r>
    </w:p>
    <w:p w:rsidR="00073419" w:rsidRPr="00C02AA4" w:rsidRDefault="006B1093" w:rsidP="00875078">
      <w:pPr>
        <w:pStyle w:val="Pealkiri2"/>
      </w:pPr>
      <w:bookmarkStart w:id="17" w:name="_Toc383586693"/>
      <w:r>
        <w:t>5</w:t>
      </w:r>
      <w:r w:rsidR="00875078">
        <w:t xml:space="preserve">.1 </w:t>
      </w:r>
      <w:proofErr w:type="spellStart"/>
      <w:r>
        <w:t>Stsenaristika</w:t>
      </w:r>
      <w:proofErr w:type="spellEnd"/>
      <w:r>
        <w:t xml:space="preserve"> l</w:t>
      </w:r>
      <w:r w:rsidR="00875078">
        <w:t xml:space="preserve">ähtekohad: </w:t>
      </w:r>
      <w:r w:rsidR="00073419" w:rsidRPr="00C02AA4">
        <w:t>ühendatud anumad ja kriitiline mass</w:t>
      </w:r>
      <w:bookmarkEnd w:id="17"/>
      <w:r w:rsidR="00073419" w:rsidRPr="00C02AA4">
        <w:t xml:space="preserve"> </w:t>
      </w:r>
    </w:p>
    <w:p w:rsidR="00073419" w:rsidRPr="00C02AA4" w:rsidRDefault="00073419" w:rsidP="00073419">
      <w:pPr>
        <w:rPr>
          <w:u w:val="single"/>
        </w:rPr>
      </w:pPr>
      <w:r w:rsidRPr="00C02AA4">
        <w:rPr>
          <w:u w:val="single"/>
        </w:rPr>
        <w:t>Hajalinn</w:t>
      </w:r>
    </w:p>
    <w:p w:rsidR="00073419" w:rsidRPr="00C02AA4" w:rsidRDefault="00073419" w:rsidP="00073419">
      <w:r w:rsidRPr="00C02AA4">
        <w:t xml:space="preserve">Tartu pole jäänud kompaktseks. See käib heaoluühiskondade linnastumisprotsessidega kaasas: klassikaline ühetuumaline linn kaotab oma kvaliteeti eeskätt tiheduse teljel. Linnamorfoloogiaga ei lõpe Tartu linna halduspiiril. Tartu 1,5 kilomeetrises jalakäiguvööndis elab üha vähem inimesi (REL andmed), kesklinnavööndis väheneb ka töökohtade arv ja teenusevõrk. Tartu linnafoorumil 28.04.2010 rõhuti olemaolevate kvaliteetide arendamisele, tõdedes, et Tartu on piisavalt väike linn, kus ühe keskuse tugevdamine nõrgendab teisi. Samuti peeti jõelinna arengus oluliseks linna arendamist jõe teljel, mis ühtlasi </w:t>
      </w:r>
      <w:proofErr w:type="spellStart"/>
      <w:r w:rsidRPr="00C02AA4">
        <w:t>väärindaks</w:t>
      </w:r>
      <w:proofErr w:type="spellEnd"/>
      <w:r w:rsidRPr="00C02AA4">
        <w:t xml:space="preserve"> ajaloolise arengumustrit ja keskkonda. 2010ndad on eelnimetatud hüpoteese kinnitanud. Lõunakeskuse ja seda ümbritsevate äri- ja vabaajakeskuste pidev kasv on veelgi nõrgendanud Tartu kesklinna. Samas on Emajõe äärsed kodud kõrges hinnas, mida kinnitab elamuarendus Emajõe kallastel - Ujula tänava uuskvartal, Supilinna arendused Meloni tänavas, Siili tornid </w:t>
      </w:r>
      <w:proofErr w:type="spellStart"/>
      <w:r w:rsidRPr="00C02AA4">
        <w:t>Ropka</w:t>
      </w:r>
      <w:proofErr w:type="spellEnd"/>
      <w:r w:rsidRPr="00C02AA4">
        <w:t xml:space="preserve"> väljal ning suurelt ette võetud arendused </w:t>
      </w:r>
      <w:proofErr w:type="spellStart"/>
      <w:r w:rsidRPr="00C02AA4">
        <w:t>Kvissentalis</w:t>
      </w:r>
      <w:proofErr w:type="spellEnd"/>
      <w:r w:rsidRPr="00C02AA4">
        <w:t xml:space="preserve">. Elukohamobiilsuse üldise trendi määratleb </w:t>
      </w:r>
      <w:r w:rsidRPr="00C02AA4">
        <w:rPr>
          <w:rFonts w:cs="Calibri"/>
        </w:rPr>
        <w:t xml:space="preserve">neoklassikalise majandusteaduse põhimõte majanduslikust piirkasulikkusest, ehkki uuringutes võib märgata sotsiaalgeograafiliste asjaolude ületähtsustamist. Üldiselt sekundeerivad Tartu suhteliselt piiratud elamuturul pehmed elukohaeelistuse argumendid sundvalikulisele investeerimis/laenuvõimele.   </w:t>
      </w:r>
    </w:p>
    <w:p w:rsidR="00073419" w:rsidRPr="00C02AA4" w:rsidRDefault="00073419" w:rsidP="00073419">
      <w:pPr>
        <w:rPr>
          <w:u w:val="single"/>
        </w:rPr>
      </w:pPr>
      <w:r w:rsidRPr="00C02AA4">
        <w:rPr>
          <w:u w:val="single"/>
        </w:rPr>
        <w:t>Sajatuhandelise keskuslinna kriitiline mass</w:t>
      </w:r>
    </w:p>
    <w:p w:rsidR="00073419" w:rsidRPr="00C02AA4" w:rsidRDefault="00073419" w:rsidP="00073419">
      <w:pPr>
        <w:rPr>
          <w:rFonts w:cs="Calibri"/>
        </w:rPr>
      </w:pPr>
      <w:r w:rsidRPr="00C02AA4">
        <w:t xml:space="preserve">Tartu arenguvariantide </w:t>
      </w:r>
      <w:proofErr w:type="spellStart"/>
      <w:r w:rsidRPr="00C02AA4">
        <w:t>visioneerimisel</w:t>
      </w:r>
      <w:proofErr w:type="spellEnd"/>
      <w:r w:rsidRPr="00C02AA4">
        <w:t xml:space="preserve"> peaks jälgima</w:t>
      </w:r>
      <w:r w:rsidRPr="00C02AA4">
        <w:rPr>
          <w:b/>
        </w:rPr>
        <w:t xml:space="preserve"> </w:t>
      </w:r>
      <w:r w:rsidRPr="00C02AA4">
        <w:rPr>
          <w:rFonts w:cs="Calibri"/>
        </w:rPr>
        <w:t xml:space="preserve">keskmise suurusega keskuslinnade näiteid Euroopast, erinevatest linnageograafia diskursustest ning regioonidest, pöörates iseäranis tähelepanu siirdeühiskonna näidetele (Brno Tšehhi vabariigis, </w:t>
      </w:r>
      <w:proofErr w:type="spellStart"/>
      <w:r w:rsidRPr="00C02AA4">
        <w:rPr>
          <w:rFonts w:cs="Calibri"/>
        </w:rPr>
        <w:t>Poznan</w:t>
      </w:r>
      <w:proofErr w:type="spellEnd"/>
      <w:r w:rsidRPr="00C02AA4">
        <w:rPr>
          <w:rFonts w:cs="Calibri"/>
        </w:rPr>
        <w:t xml:space="preserve"> Poolas). Trende saab uurida ka Soome sajatuhandelistelt linnadelt (Tampere, Kuopio, </w:t>
      </w:r>
      <w:proofErr w:type="spellStart"/>
      <w:r w:rsidRPr="00C02AA4">
        <w:rPr>
          <w:rFonts w:cs="Calibri"/>
        </w:rPr>
        <w:t>Jyvaskyla</w:t>
      </w:r>
      <w:proofErr w:type="spellEnd"/>
      <w:r w:rsidRPr="00C02AA4">
        <w:rPr>
          <w:rFonts w:cs="Calibri"/>
        </w:rPr>
        <w:t xml:space="preserve">, Oulu), mis tegid eeslinnastumise läbi 1970-90ndatel. </w:t>
      </w:r>
    </w:p>
    <w:p w:rsidR="00073419" w:rsidRPr="00C02AA4" w:rsidRDefault="00073419" w:rsidP="00073419">
      <w:pPr>
        <w:rPr>
          <w:rFonts w:cs="Calibri"/>
          <w:u w:val="single"/>
        </w:rPr>
      </w:pPr>
      <w:r w:rsidRPr="00C02AA4">
        <w:rPr>
          <w:rFonts w:cs="Calibri"/>
          <w:u w:val="single"/>
        </w:rPr>
        <w:t>Linnaosade positsioneerimine ja identiteet</w:t>
      </w:r>
    </w:p>
    <w:p w:rsidR="00073419" w:rsidRPr="00C02AA4" w:rsidRDefault="00073419" w:rsidP="00073419">
      <w:pPr>
        <w:rPr>
          <w:rFonts w:cs="Calibri"/>
        </w:rPr>
      </w:pPr>
      <w:r w:rsidRPr="00C02AA4">
        <w:rPr>
          <w:rFonts w:cs="Calibri"/>
        </w:rPr>
        <w:t xml:space="preserve">Küsimus on linnaosade ruumilises identiteedis, selle tugevdamises, mis peaks olema sümboolseks kapitaliks linlaste elukohaeelistustes ning kvaliteeditunnuseks arendajal elamutoode positsioneerimisel. Imagoloogiliselt ja ka morfoloogiliselt nõrgaks võib pidada Ülejõed, Raadit, Varikut ja </w:t>
      </w:r>
      <w:proofErr w:type="spellStart"/>
      <w:r w:rsidRPr="00C02AA4">
        <w:rPr>
          <w:rFonts w:cs="Calibri"/>
        </w:rPr>
        <w:t>Ropkat</w:t>
      </w:r>
      <w:proofErr w:type="spellEnd"/>
      <w:r w:rsidRPr="00C02AA4">
        <w:rPr>
          <w:rFonts w:cs="Calibri"/>
        </w:rPr>
        <w:t xml:space="preserve">. Suhteliselt keeruline on piiritleda ribalisi asumeid, mille ehitatud tehislinnakude kulgeb mööda teid-tänavaid. Seni pole kaardile pandud näiteks Lõunakeskust, mis on selgelt eristuva identiteedi ja tugevneva funktsionaalse rolliga.  </w:t>
      </w:r>
    </w:p>
    <w:p w:rsidR="00073419" w:rsidRPr="00C02AA4" w:rsidRDefault="00073419" w:rsidP="00073419">
      <w:pPr>
        <w:rPr>
          <w:rFonts w:cs="Calibri"/>
        </w:rPr>
      </w:pPr>
      <w:r w:rsidRPr="00C02AA4">
        <w:rPr>
          <w:rFonts w:cs="Calibri"/>
        </w:rPr>
        <w:t>Ruumiliste ettevaatemeetoditena kasutati järgmist ahel-võrrandit:</w:t>
      </w:r>
    </w:p>
    <w:p w:rsidR="00073419" w:rsidRPr="00C02AA4" w:rsidRDefault="00073419" w:rsidP="00073419">
      <w:pPr>
        <w:pStyle w:val="Loendilik"/>
        <w:numPr>
          <w:ilvl w:val="0"/>
          <w:numId w:val="13"/>
        </w:numPr>
        <w:spacing w:after="200" w:line="276" w:lineRule="auto"/>
        <w:rPr>
          <w:rFonts w:cs="Calibri"/>
        </w:rPr>
      </w:pPr>
      <w:r w:rsidRPr="00C02AA4">
        <w:rPr>
          <w:rFonts w:cs="Calibri"/>
          <w:b/>
        </w:rPr>
        <w:t>Trendianalüüs</w:t>
      </w:r>
      <w:r w:rsidRPr="00C02AA4">
        <w:rPr>
          <w:rFonts w:cs="Calibri"/>
        </w:rPr>
        <w:t xml:space="preserve">: uuriti domineerivaid arenguprotsesse </w:t>
      </w:r>
    </w:p>
    <w:p w:rsidR="00073419" w:rsidRPr="00C02AA4" w:rsidRDefault="00073419" w:rsidP="00073419">
      <w:pPr>
        <w:pStyle w:val="Loendilik"/>
        <w:numPr>
          <w:ilvl w:val="0"/>
          <w:numId w:val="13"/>
        </w:numPr>
        <w:spacing w:after="200" w:line="276" w:lineRule="auto"/>
        <w:rPr>
          <w:rFonts w:cs="Calibri"/>
        </w:rPr>
      </w:pPr>
      <w:r w:rsidRPr="00C02AA4">
        <w:rPr>
          <w:rFonts w:cs="Calibri"/>
          <w:b/>
        </w:rPr>
        <w:t>Stsenaariumite analüüs</w:t>
      </w:r>
      <w:r w:rsidRPr="00C02AA4">
        <w:rPr>
          <w:rFonts w:cs="Calibri"/>
        </w:rPr>
        <w:t xml:space="preserve">: kirjeldati ja analüüsiti enam tõenäosuslikke alternatiive </w:t>
      </w:r>
    </w:p>
    <w:p w:rsidR="00073419" w:rsidRPr="00C02AA4" w:rsidRDefault="00073419" w:rsidP="00073419">
      <w:pPr>
        <w:pStyle w:val="Loendilik"/>
        <w:numPr>
          <w:ilvl w:val="0"/>
          <w:numId w:val="13"/>
        </w:numPr>
        <w:spacing w:after="200" w:line="276" w:lineRule="auto"/>
        <w:rPr>
          <w:rFonts w:cs="Calibri"/>
        </w:rPr>
      </w:pPr>
      <w:r w:rsidRPr="00C02AA4">
        <w:rPr>
          <w:rFonts w:cs="Calibri"/>
          <w:b/>
        </w:rPr>
        <w:t>Nõrkade/kaudsete signaalide analüüs</w:t>
      </w:r>
      <w:r w:rsidRPr="00C02AA4">
        <w:rPr>
          <w:rFonts w:cs="Calibri"/>
        </w:rPr>
        <w:t xml:space="preserve">: põhjused ja ajendid, mis on küll vähetõenäosuslikud, kuid potentsiaalselt suure mõjuga. </w:t>
      </w:r>
    </w:p>
    <w:p w:rsidR="00073419" w:rsidRPr="00C02AA4" w:rsidRDefault="00073419" w:rsidP="00073419">
      <w:pPr>
        <w:rPr>
          <w:rFonts w:cs="Calibri"/>
        </w:rPr>
      </w:pPr>
      <w:r w:rsidRPr="00C02AA4">
        <w:rPr>
          <w:rFonts w:cs="Calibri"/>
        </w:rPr>
        <w:tab/>
      </w:r>
      <w:proofErr w:type="spellStart"/>
      <w:r w:rsidRPr="00C02AA4">
        <w:rPr>
          <w:rFonts w:cs="Calibri"/>
        </w:rPr>
        <w:t>Stsenaristikas</w:t>
      </w:r>
      <w:proofErr w:type="spellEnd"/>
      <w:r w:rsidRPr="00C02AA4">
        <w:rPr>
          <w:rFonts w:cs="Calibri"/>
        </w:rPr>
        <w:t xml:space="preserve"> kasutati 3 arengutelge:</w:t>
      </w:r>
    </w:p>
    <w:p w:rsidR="00073419" w:rsidRPr="00C02AA4" w:rsidRDefault="00073419" w:rsidP="00073419">
      <w:pPr>
        <w:pStyle w:val="Loendilik"/>
        <w:numPr>
          <w:ilvl w:val="0"/>
          <w:numId w:val="12"/>
        </w:numPr>
        <w:spacing w:after="200" w:line="276" w:lineRule="auto"/>
        <w:rPr>
          <w:rFonts w:cs="Calibri"/>
        </w:rPr>
      </w:pPr>
      <w:r w:rsidRPr="00C02AA4">
        <w:rPr>
          <w:rFonts w:cs="Calibri"/>
          <w:b/>
        </w:rPr>
        <w:t>Arengukiirus</w:t>
      </w:r>
      <w:r w:rsidRPr="00C02AA4">
        <w:rPr>
          <w:rFonts w:cs="Calibri"/>
        </w:rPr>
        <w:t>: kiire, muutumatu, aeglane (elamufondi uuenemise alusel)</w:t>
      </w:r>
    </w:p>
    <w:p w:rsidR="00073419" w:rsidRPr="00C02AA4" w:rsidRDefault="00073419" w:rsidP="00073419">
      <w:pPr>
        <w:pStyle w:val="Loendilik"/>
        <w:numPr>
          <w:ilvl w:val="0"/>
          <w:numId w:val="12"/>
        </w:numPr>
        <w:spacing w:after="200" w:line="276" w:lineRule="auto"/>
        <w:rPr>
          <w:rFonts w:cs="Calibri"/>
        </w:rPr>
      </w:pPr>
      <w:r w:rsidRPr="00C02AA4">
        <w:rPr>
          <w:rFonts w:cs="Calibri"/>
          <w:b/>
        </w:rPr>
        <w:t>Arengukeskus</w:t>
      </w:r>
      <w:r w:rsidRPr="00C02AA4">
        <w:rPr>
          <w:rFonts w:cs="Calibri"/>
        </w:rPr>
        <w:t xml:space="preserve">, mis difusioonimudelis tõmbab kaasa ümbritsevaid asumeid: tänaste trendide jätkuna kesklinna ümbritsev vöö </w:t>
      </w:r>
      <w:proofErr w:type="spellStart"/>
      <w:r w:rsidRPr="00C02AA4">
        <w:rPr>
          <w:rFonts w:cs="Calibri"/>
        </w:rPr>
        <w:t>gentrifitseerumisel</w:t>
      </w:r>
      <w:proofErr w:type="spellEnd"/>
      <w:r w:rsidRPr="00C02AA4">
        <w:rPr>
          <w:rFonts w:cs="Calibri"/>
        </w:rPr>
        <w:t>, Raadi ja ERM, Lõunakeskus</w:t>
      </w:r>
    </w:p>
    <w:p w:rsidR="00073419" w:rsidRPr="00C02AA4" w:rsidRDefault="00073419" w:rsidP="00073419">
      <w:pPr>
        <w:pStyle w:val="Loendilik"/>
        <w:numPr>
          <w:ilvl w:val="0"/>
          <w:numId w:val="12"/>
        </w:numPr>
        <w:spacing w:after="200" w:line="276" w:lineRule="auto"/>
        <w:rPr>
          <w:rFonts w:cs="Calibri"/>
        </w:rPr>
      </w:pPr>
      <w:r w:rsidRPr="00C02AA4">
        <w:rPr>
          <w:rFonts w:cs="Calibri"/>
          <w:b/>
        </w:rPr>
        <w:t>Asumi tüpoloogia</w:t>
      </w:r>
      <w:r w:rsidRPr="00C02AA4">
        <w:rPr>
          <w:rFonts w:cs="Calibri"/>
        </w:rPr>
        <w:t>tel põhinev rajaasõltuv areng: kasvav, stabiilne, kahanev asum (kvantitatiivsed indikaatorid: elamufondi, vanusstruktuuri, leibkonnatüübi alusel)</w:t>
      </w:r>
    </w:p>
    <w:p w:rsidR="00073419" w:rsidRPr="00C02AA4" w:rsidRDefault="00073419" w:rsidP="00073419">
      <w:pPr>
        <w:pStyle w:val="Loendilik"/>
        <w:numPr>
          <w:ilvl w:val="0"/>
          <w:numId w:val="12"/>
        </w:numPr>
        <w:spacing w:after="200" w:line="276" w:lineRule="auto"/>
        <w:rPr>
          <w:rFonts w:cs="Calibri"/>
        </w:rPr>
      </w:pPr>
      <w:r w:rsidRPr="00C02AA4">
        <w:rPr>
          <w:rFonts w:cs="Calibri"/>
          <w:b/>
        </w:rPr>
        <w:t>Emotsioon ja ootus</w:t>
      </w:r>
      <w:r w:rsidRPr="00C02AA4">
        <w:rPr>
          <w:rFonts w:cs="Calibri"/>
        </w:rPr>
        <w:t xml:space="preserve">: optimistlik, realistlik ja pessimistlik. Tulevikuvaatele läheneti realistlikult, olemasoleva arendushuvi ja uusarenduste mahus. Välistati pessimistlikud stsenaariumid. Optimismiteljel paiknevad vaid uue buumi ja mingil määral ka põhjakeskuse arengumudel.  </w:t>
      </w:r>
    </w:p>
    <w:p w:rsidR="00073419" w:rsidRPr="00C02AA4" w:rsidRDefault="00073419" w:rsidP="00073419">
      <w:pPr>
        <w:rPr>
          <w:rFonts w:cs="Calibri"/>
        </w:rPr>
      </w:pPr>
      <w:r w:rsidRPr="00C02AA4">
        <w:rPr>
          <w:rFonts w:cs="Calibri"/>
        </w:rPr>
        <w:t xml:space="preserve">Samuti peaks lisama stsenaristikasse mõned </w:t>
      </w:r>
      <w:proofErr w:type="spellStart"/>
      <w:r w:rsidRPr="00C02AA4">
        <w:rPr>
          <w:rFonts w:cs="Calibri"/>
          <w:b/>
        </w:rPr>
        <w:t>wild</w:t>
      </w:r>
      <w:proofErr w:type="spellEnd"/>
      <w:r w:rsidRPr="00C02AA4">
        <w:rPr>
          <w:rFonts w:cs="Calibri"/>
          <w:b/>
        </w:rPr>
        <w:t xml:space="preserve"> </w:t>
      </w:r>
      <w:proofErr w:type="spellStart"/>
      <w:r w:rsidRPr="00C02AA4">
        <w:rPr>
          <w:rFonts w:cs="Calibri"/>
          <w:b/>
        </w:rPr>
        <w:t>card</w:t>
      </w:r>
      <w:r w:rsidRPr="00C02AA4">
        <w:rPr>
          <w:rFonts w:cs="Calibri"/>
        </w:rPr>
        <w:t>’id</w:t>
      </w:r>
      <w:proofErr w:type="spellEnd"/>
      <w:r w:rsidRPr="00C02AA4">
        <w:rPr>
          <w:rFonts w:cs="Calibri"/>
        </w:rPr>
        <w:t xml:space="preserve">: sündmused ja protsessid, mis on küll madala tõenäosusega (10%), kuid nende esinemine on suure-otsustava mõjuga linna ja linnapiirkonna arengule. Näiteks võiks karta: kõrghariduse globaliseerumise ja arengu metropoliseerimise tulemusel Tartu ülikooli ja teiste kõrgkoolide provintsistumist ning põhiosas muutumist regionaalkolledžiteks, mis põhiliselt teenindabki Tartut ja Lõuna-Eestit. </w:t>
      </w:r>
    </w:p>
    <w:p w:rsidR="00073419" w:rsidRDefault="00073419" w:rsidP="00073419">
      <w:pPr>
        <w:rPr>
          <w:b/>
        </w:rPr>
      </w:pPr>
      <w:r w:rsidRPr="00C02AA4">
        <w:rPr>
          <w:b/>
        </w:rPr>
        <w:t xml:space="preserve"> </w:t>
      </w:r>
    </w:p>
    <w:p w:rsidR="00875078" w:rsidRPr="00875078" w:rsidRDefault="00875078" w:rsidP="006B1093">
      <w:pPr>
        <w:pStyle w:val="Pealkiri2"/>
        <w:numPr>
          <w:ilvl w:val="1"/>
          <w:numId w:val="20"/>
        </w:numPr>
      </w:pPr>
      <w:bookmarkStart w:id="18" w:name="_Toc383586694"/>
      <w:r w:rsidRPr="00875078">
        <w:t>Stsenaariumid</w:t>
      </w:r>
      <w:bookmarkEnd w:id="18"/>
    </w:p>
    <w:p w:rsidR="00875078" w:rsidRPr="00C02AA4" w:rsidRDefault="00605255" w:rsidP="00073419">
      <w:pPr>
        <w:rPr>
          <w:b/>
        </w:rPr>
      </w:pPr>
      <w:r>
        <w:rPr>
          <w:noProof/>
          <w:lang w:eastAsia="et-EE"/>
        </w:rPr>
        <w:drawing>
          <wp:inline distT="0" distB="0" distL="0" distR="0">
            <wp:extent cx="5760720" cy="7279863"/>
            <wp:effectExtent l="19050" t="0" r="0" b="0"/>
            <wp:docPr id="1" name="Picture 2" descr="Inline imag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line images 1"/>
                    <pic:cNvPicPr>
                      <a:picLocks noChangeAspect="1" noChangeArrowheads="1"/>
                    </pic:cNvPicPr>
                  </pic:nvPicPr>
                  <pic:blipFill>
                    <a:blip r:embed="rId13" r:link="rId52"/>
                    <a:srcRect/>
                    <a:stretch>
                      <a:fillRect/>
                    </a:stretch>
                  </pic:blipFill>
                  <pic:spPr bwMode="auto">
                    <a:xfrm>
                      <a:off x="0" y="0"/>
                      <a:ext cx="5760720" cy="7279863"/>
                    </a:xfrm>
                    <a:prstGeom prst="rect">
                      <a:avLst/>
                    </a:prstGeom>
                    <a:noFill/>
                    <a:ln w="9525">
                      <a:noFill/>
                      <a:miter lim="800000"/>
                      <a:headEnd/>
                      <a:tailEnd/>
                    </a:ln>
                  </pic:spPr>
                </pic:pic>
              </a:graphicData>
            </a:graphic>
          </wp:inline>
        </w:drawing>
      </w:r>
    </w:p>
    <w:p w:rsidR="00FF1A95" w:rsidRDefault="00FF1A95" w:rsidP="00073419">
      <w:pPr>
        <w:rPr>
          <w:b/>
          <w:sz w:val="22"/>
          <w:szCs w:val="22"/>
        </w:rPr>
      </w:pPr>
    </w:p>
    <w:p w:rsidR="004731C8" w:rsidRPr="004731C8" w:rsidRDefault="004731C8" w:rsidP="00073419">
      <w:pPr>
        <w:rPr>
          <w:b/>
          <w:sz w:val="22"/>
          <w:szCs w:val="22"/>
        </w:rPr>
      </w:pPr>
      <w:r w:rsidRPr="004731C8">
        <w:rPr>
          <w:b/>
          <w:sz w:val="22"/>
          <w:szCs w:val="22"/>
        </w:rPr>
        <w:t>Joonis 26</w:t>
      </w:r>
      <w:r w:rsidRPr="004731C8">
        <w:rPr>
          <w:sz w:val="22"/>
          <w:szCs w:val="22"/>
        </w:rPr>
        <w:t>. Tartu elamuarendusperspektiiv</w:t>
      </w:r>
      <w:r w:rsidRPr="004731C8">
        <w:rPr>
          <w:b/>
          <w:sz w:val="22"/>
          <w:szCs w:val="22"/>
        </w:rPr>
        <w:t xml:space="preserve"> </w:t>
      </w:r>
    </w:p>
    <w:p w:rsidR="004731C8" w:rsidRDefault="004731C8" w:rsidP="00073419">
      <w:pPr>
        <w:rPr>
          <w:b/>
        </w:rPr>
      </w:pPr>
    </w:p>
    <w:p w:rsidR="004731C8" w:rsidRDefault="004731C8" w:rsidP="00073419">
      <w:pPr>
        <w:rPr>
          <w:b/>
        </w:rPr>
      </w:pPr>
    </w:p>
    <w:p w:rsidR="004731C8" w:rsidRDefault="004731C8">
      <w:pPr>
        <w:spacing w:after="200" w:line="276" w:lineRule="auto"/>
        <w:rPr>
          <w:b/>
        </w:rPr>
      </w:pPr>
      <w:r>
        <w:rPr>
          <w:b/>
        </w:rPr>
        <w:br w:type="page"/>
      </w:r>
    </w:p>
    <w:p w:rsidR="00073419" w:rsidRPr="006B1093" w:rsidRDefault="006B1093" w:rsidP="006B1093">
      <w:pPr>
        <w:pStyle w:val="Pealkiri3"/>
      </w:pPr>
      <w:bookmarkStart w:id="19" w:name="_Toc383586695"/>
      <w:r w:rsidRPr="006B1093">
        <w:t>5.2.1</w:t>
      </w:r>
      <w:r w:rsidR="00073419" w:rsidRPr="006B1093">
        <w:t xml:space="preserve"> Baas-stsenaarium / jätkuareng-14</w:t>
      </w:r>
      <w:bookmarkEnd w:id="19"/>
    </w:p>
    <w:p w:rsidR="00073419" w:rsidRPr="00C02AA4" w:rsidRDefault="00073419" w:rsidP="00073419">
      <w:r w:rsidRPr="00C02AA4">
        <w:t>250 eluruumi/a</w:t>
      </w:r>
    </w:p>
    <w:p w:rsidR="00073419" w:rsidRPr="00C02AA4" w:rsidRDefault="00073419" w:rsidP="00073419">
      <w:r w:rsidRPr="00C02AA4">
        <w:t xml:space="preserve">RUUMIPOTENTSIAAL: Veeriku, Vaksali, Jaamamõisa, Raadi-Kruusamäe, Supilinn, </w:t>
      </w:r>
      <w:proofErr w:type="spellStart"/>
      <w:r w:rsidRPr="00C02AA4">
        <w:t>Karlova</w:t>
      </w:r>
      <w:proofErr w:type="spellEnd"/>
      <w:r w:rsidRPr="00C02AA4">
        <w:t xml:space="preserve"> </w:t>
      </w:r>
    </w:p>
    <w:p w:rsidR="00073419" w:rsidRPr="00C02AA4" w:rsidRDefault="00073419" w:rsidP="00073419">
      <w:r w:rsidRPr="00C02AA4">
        <w:t>PULL/TÕMBETEGUR: Uus kodu linnas, investeering, tudengikorter</w:t>
      </w:r>
    </w:p>
    <w:p w:rsidR="00073419" w:rsidRPr="00C02AA4" w:rsidRDefault="00073419" w:rsidP="00073419"/>
    <w:p w:rsidR="00073419" w:rsidRPr="00C02AA4" w:rsidRDefault="00073419" w:rsidP="00FE7855">
      <w:pPr>
        <w:jc w:val="both"/>
      </w:pPr>
      <w:r w:rsidRPr="00C02AA4">
        <w:t xml:space="preserve">Keskpikast trendist 2000-2013 lähtuvas baas-stsenaariumis projitseeritakse lähiminevikku järgnevaks 14ks aastaks. Siin on aluseks nö geneetiline rajasõltuvus, mille kohaselt saab seisundit ekstrapoleerida tagasivaateliselt. Metoodiliseks küsimuseks on, kas mitte 2007 kinnisvaramulli lõhkemisega arengurada ei katkenud. Selleks puhuks on välja pakutud stsenaarium Jätkuareng-4G, mis vaatab trendile tagasi vaid kriisist taastumise järgselt. </w:t>
      </w:r>
    </w:p>
    <w:p w:rsidR="00073419" w:rsidRPr="00C02AA4" w:rsidRDefault="00073419" w:rsidP="00FE7855">
      <w:pPr>
        <w:jc w:val="both"/>
      </w:pPr>
    </w:p>
    <w:p w:rsidR="00073419" w:rsidRPr="00C02AA4" w:rsidRDefault="00073419" w:rsidP="00FE7855">
      <w:pPr>
        <w:jc w:val="both"/>
      </w:pPr>
      <w:r w:rsidRPr="00C02AA4">
        <w:t xml:space="preserve">Järgnevaks aastateperioodiks eeldatakse summaarselt sarnast eluasemenõudlust, makromajanduslikku kliimat ning leibkondade elatustaseme tõusu. Oletatavasti saavad olema tulevikukümnendil majandustsüklid eelmisest kümnendist pehmemad. Eeldatavasti toimub areng ühtlasemalt, silutud tsüklilisuses, globaalse majanduskriisist taastuvas pigem kerges järellainetuses. Euroopastumisega kaasnenud buumi ja kriisi ekstreemum-aastate näitajad võiksid olla silutud järjepidevama arenguga.  Tormilist majandustõusu kui kinnisvaramulli lõhkemist ei prognoosita. </w:t>
      </w:r>
    </w:p>
    <w:p w:rsidR="00073419" w:rsidRPr="00C02AA4" w:rsidRDefault="00073419" w:rsidP="00FE7855">
      <w:pPr>
        <w:jc w:val="both"/>
      </w:pPr>
      <w:r w:rsidRPr="00C02AA4">
        <w:t xml:space="preserve">Baas-stsenaariumi kohaselt toimub elamuarendus põhiliselt linna põhja- ja idasektoris linna servas, keskmises arendustempos </w:t>
      </w:r>
      <w:r w:rsidRPr="00602043">
        <w:t>250</w:t>
      </w:r>
      <w:r w:rsidRPr="00C02AA4">
        <w:t xml:space="preserve"> eluruumi aastas. Sisuliselt tähendaks see tänase ’planeeritud elamumaa lao’ </w:t>
      </w:r>
      <w:proofErr w:type="spellStart"/>
      <w:r w:rsidRPr="00C02AA4">
        <w:t>tühjaksmüüki</w:t>
      </w:r>
      <w:proofErr w:type="spellEnd"/>
      <w:r w:rsidRPr="00C02AA4">
        <w:t xml:space="preserve"> aastaks </w:t>
      </w:r>
      <w:r w:rsidRPr="00C02AA4">
        <w:rPr>
          <w:highlight w:val="yellow"/>
        </w:rPr>
        <w:t>2037</w:t>
      </w:r>
      <w:r w:rsidR="00602043">
        <w:t xml:space="preserve"> (kui ei lisandu uusi elamumaa planeeringuid, nende juurde tootmisel on sihtaasta 2057)</w:t>
      </w:r>
      <w:r w:rsidRPr="00C02AA4">
        <w:t>. Mõõdukas tempos jätkub ka sisemiste asumite tihendamine, milles renoveeritud korterite mahud võiksid samuti küündida 250ni aastas.</w:t>
      </w:r>
    </w:p>
    <w:p w:rsidR="00073419" w:rsidRPr="00C02AA4" w:rsidRDefault="00073419" w:rsidP="00073419"/>
    <w:p w:rsidR="00FE7855" w:rsidRDefault="006B1093" w:rsidP="00FE7855">
      <w:pPr>
        <w:pStyle w:val="Pealkiri3"/>
        <w:rPr>
          <w:b w:val="0"/>
        </w:rPr>
      </w:pPr>
      <w:bookmarkStart w:id="20" w:name="_Toc383586696"/>
      <w:r w:rsidRPr="006B1093">
        <w:t>5.2.2.</w:t>
      </w:r>
      <w:r w:rsidR="00073419" w:rsidRPr="006B1093">
        <w:t xml:space="preserve"> </w:t>
      </w:r>
      <w:r w:rsidR="00073419" w:rsidRPr="00FE7855">
        <w:t xml:space="preserve">Jätkuareng </w:t>
      </w:r>
      <w:r w:rsidR="00FE7855">
        <w:t xml:space="preserve">+ </w:t>
      </w:r>
      <w:proofErr w:type="spellStart"/>
      <w:r w:rsidR="00FE7855">
        <w:t>g</w:t>
      </w:r>
      <w:r w:rsidR="00FE7855" w:rsidRPr="00FE7855">
        <w:t>entrifikatsioon</w:t>
      </w:r>
      <w:bookmarkEnd w:id="20"/>
      <w:proofErr w:type="spellEnd"/>
    </w:p>
    <w:p w:rsidR="00073419" w:rsidRPr="00FE7855" w:rsidRDefault="00073419" w:rsidP="00602043">
      <w:pPr>
        <w:rPr>
          <w:b/>
        </w:rPr>
      </w:pPr>
      <w:r w:rsidRPr="00C02AA4">
        <w:t>2</w:t>
      </w:r>
      <w:r w:rsidR="00602043">
        <w:t>0</w:t>
      </w:r>
      <w:r w:rsidRPr="00C02AA4">
        <w:t>0 eluruumi + 300 renoveeritud korterit/a</w:t>
      </w:r>
    </w:p>
    <w:p w:rsidR="00073419" w:rsidRPr="00FE7855" w:rsidRDefault="00073419" w:rsidP="00073419">
      <w:pPr>
        <w:rPr>
          <w:sz w:val="22"/>
          <w:szCs w:val="22"/>
        </w:rPr>
      </w:pPr>
      <w:r w:rsidRPr="00FE7855">
        <w:rPr>
          <w:sz w:val="22"/>
          <w:szCs w:val="22"/>
        </w:rPr>
        <w:t xml:space="preserve">RUUMIPOTENTSIAAL: Supilinn, </w:t>
      </w:r>
      <w:proofErr w:type="spellStart"/>
      <w:r w:rsidRPr="00FE7855">
        <w:rPr>
          <w:sz w:val="22"/>
          <w:szCs w:val="22"/>
        </w:rPr>
        <w:t>Karlova</w:t>
      </w:r>
      <w:proofErr w:type="spellEnd"/>
      <w:r w:rsidRPr="00FE7855">
        <w:rPr>
          <w:sz w:val="22"/>
          <w:szCs w:val="22"/>
        </w:rPr>
        <w:t>, Ülejõe</w:t>
      </w:r>
    </w:p>
    <w:p w:rsidR="00073419" w:rsidRPr="00FE7855" w:rsidRDefault="00073419" w:rsidP="00073419">
      <w:pPr>
        <w:rPr>
          <w:sz w:val="22"/>
          <w:szCs w:val="22"/>
        </w:rPr>
      </w:pPr>
      <w:r w:rsidRPr="00FE7855">
        <w:rPr>
          <w:sz w:val="22"/>
          <w:szCs w:val="22"/>
        </w:rPr>
        <w:t xml:space="preserve">PULL/TÕMBETEGUR: Jalakäigutsoonis, teenuste kättesaadavus, sootsium, hind  </w:t>
      </w:r>
    </w:p>
    <w:p w:rsidR="00073419" w:rsidRPr="00FE7855" w:rsidRDefault="00073419" w:rsidP="00073419">
      <w:pPr>
        <w:rPr>
          <w:sz w:val="22"/>
          <w:szCs w:val="22"/>
        </w:rPr>
      </w:pPr>
    </w:p>
    <w:p w:rsidR="00073419" w:rsidRPr="00FE7855" w:rsidRDefault="00073419" w:rsidP="00FE7855">
      <w:pPr>
        <w:jc w:val="both"/>
        <w:rPr>
          <w:sz w:val="22"/>
          <w:szCs w:val="22"/>
        </w:rPr>
      </w:pPr>
      <w:r w:rsidRPr="00FE7855">
        <w:rPr>
          <w:sz w:val="22"/>
          <w:szCs w:val="22"/>
        </w:rPr>
        <w:t xml:space="preserve">Lähtutakse kriisijärgsest lühiajalisest trendist 2010-2013, mil vaikselt kiirenedes on elamuturg  taastunud ja isegi väljendamas uut kiirarengut. Kriisi järelmõjudes ning konservatiivsetes kinnisvarainvesteeringute meeleolus ja tagasihoidlikes tarbijaootustes jääb elamuarendus aeglasemaks kui Jätkuareng-14s, küündides 200 uue eluasemeni aastas. Kindlasti iseloomustab seda arengumudelit </w:t>
      </w:r>
      <w:proofErr w:type="spellStart"/>
      <w:r w:rsidRPr="00FE7855">
        <w:rPr>
          <w:sz w:val="22"/>
          <w:szCs w:val="22"/>
        </w:rPr>
        <w:t>gentrifikatsioon</w:t>
      </w:r>
      <w:proofErr w:type="spellEnd"/>
      <w:r w:rsidRPr="00FE7855">
        <w:rPr>
          <w:sz w:val="22"/>
          <w:szCs w:val="22"/>
        </w:rPr>
        <w:t xml:space="preserve"> ehk siis uuselamute asemel eelistatakse vanemate </w:t>
      </w:r>
      <w:proofErr w:type="spellStart"/>
      <w:r w:rsidRPr="00FE7855">
        <w:rPr>
          <w:sz w:val="22"/>
          <w:szCs w:val="22"/>
        </w:rPr>
        <w:t>Karlova</w:t>
      </w:r>
      <w:proofErr w:type="spellEnd"/>
      <w:r w:rsidRPr="00FE7855">
        <w:rPr>
          <w:sz w:val="22"/>
          <w:szCs w:val="22"/>
        </w:rPr>
        <w:t xml:space="preserve">, Supilinna ja Ülejõe elamute  renoveerimist ja kohandamist tänapäevastele mugavustele. See elamutüüp sobib nii noortele haritlastele kui ka tudengikorteriteks. Turupotentsiaali ja ostuvõimet arvestades võib aastane renoveeritud korterite pakkumine tõusta 300ni.  </w:t>
      </w:r>
    </w:p>
    <w:p w:rsidR="00073419" w:rsidRPr="00FE7855" w:rsidRDefault="00073419" w:rsidP="00FE7855">
      <w:pPr>
        <w:jc w:val="both"/>
        <w:rPr>
          <w:sz w:val="22"/>
          <w:szCs w:val="22"/>
        </w:rPr>
      </w:pPr>
    </w:p>
    <w:p w:rsidR="00073419" w:rsidRPr="00FE7855" w:rsidRDefault="00073419" w:rsidP="00FE7855">
      <w:pPr>
        <w:jc w:val="both"/>
        <w:rPr>
          <w:sz w:val="22"/>
          <w:szCs w:val="22"/>
        </w:rPr>
      </w:pPr>
      <w:r w:rsidRPr="00FE7855">
        <w:rPr>
          <w:sz w:val="22"/>
          <w:szCs w:val="22"/>
        </w:rPr>
        <w:t xml:space="preserve">Supilinna osaüldplaneering näeb ette 1140 eluruumi planeerimist. 2013 seisuga on valmis 116. Ei ole realistlik suurusjärgus 3000 inimese kolimine Supilinna.  </w:t>
      </w:r>
    </w:p>
    <w:p w:rsidR="00073419" w:rsidRPr="00C02AA4" w:rsidRDefault="00073419" w:rsidP="00073419"/>
    <w:p w:rsidR="00073419" w:rsidRPr="006B1093" w:rsidRDefault="006B1093" w:rsidP="006B1093">
      <w:pPr>
        <w:pStyle w:val="Pealkiri3"/>
      </w:pPr>
      <w:bookmarkStart w:id="21" w:name="_Toc383586697"/>
      <w:r w:rsidRPr="006B1093">
        <w:t>5.3.3.</w:t>
      </w:r>
      <w:r w:rsidR="00073419" w:rsidRPr="006B1093">
        <w:t xml:space="preserve"> Põhja-Tartu</w:t>
      </w:r>
      <w:bookmarkEnd w:id="21"/>
      <w:r w:rsidR="00073419" w:rsidRPr="006B1093">
        <w:t xml:space="preserve"> </w:t>
      </w:r>
    </w:p>
    <w:p w:rsidR="00073419" w:rsidRPr="00FE7855" w:rsidRDefault="00073419" w:rsidP="00073419">
      <w:pPr>
        <w:rPr>
          <w:sz w:val="22"/>
          <w:szCs w:val="22"/>
        </w:rPr>
      </w:pPr>
      <w:r w:rsidRPr="00FE7855">
        <w:rPr>
          <w:sz w:val="22"/>
          <w:szCs w:val="22"/>
        </w:rPr>
        <w:t>400 eluruumi/a</w:t>
      </w:r>
    </w:p>
    <w:p w:rsidR="00073419" w:rsidRPr="00FE7855" w:rsidRDefault="00073419" w:rsidP="00073419">
      <w:pPr>
        <w:rPr>
          <w:sz w:val="22"/>
          <w:szCs w:val="22"/>
        </w:rPr>
      </w:pPr>
      <w:r w:rsidRPr="00FE7855">
        <w:rPr>
          <w:sz w:val="22"/>
          <w:szCs w:val="22"/>
        </w:rPr>
        <w:t xml:space="preserve">RUUMIPOTENTSIAAL: Raadi-Kruusamäe, Jaamamõisa, Ülejõe, </w:t>
      </w:r>
      <w:proofErr w:type="spellStart"/>
      <w:r w:rsidRPr="00FE7855">
        <w:rPr>
          <w:sz w:val="22"/>
          <w:szCs w:val="22"/>
        </w:rPr>
        <w:t>Kvissentali</w:t>
      </w:r>
      <w:proofErr w:type="spellEnd"/>
    </w:p>
    <w:p w:rsidR="00073419" w:rsidRPr="00FE7855" w:rsidRDefault="00073419" w:rsidP="00073419">
      <w:pPr>
        <w:rPr>
          <w:sz w:val="22"/>
          <w:szCs w:val="22"/>
        </w:rPr>
      </w:pPr>
      <w:r w:rsidRPr="00FE7855">
        <w:rPr>
          <w:sz w:val="22"/>
          <w:szCs w:val="22"/>
        </w:rPr>
        <w:t xml:space="preserve">PULL/TÕMBETEGUR: Investeering, suhteliselt sidus kesklinnaga, roheline/pargid/Emajõgi, hõredam, </w:t>
      </w:r>
      <w:proofErr w:type="spellStart"/>
      <w:r w:rsidRPr="00FE7855">
        <w:rPr>
          <w:sz w:val="22"/>
          <w:szCs w:val="22"/>
        </w:rPr>
        <w:t>sporditaristu</w:t>
      </w:r>
      <w:proofErr w:type="spellEnd"/>
    </w:p>
    <w:p w:rsidR="00073419" w:rsidRPr="00FE7855" w:rsidRDefault="00073419" w:rsidP="00073419">
      <w:pPr>
        <w:rPr>
          <w:sz w:val="22"/>
          <w:szCs w:val="22"/>
        </w:rPr>
      </w:pPr>
    </w:p>
    <w:p w:rsidR="00073419" w:rsidRPr="00FE7855" w:rsidRDefault="00073419" w:rsidP="00FE7855">
      <w:pPr>
        <w:jc w:val="both"/>
        <w:rPr>
          <w:sz w:val="22"/>
          <w:szCs w:val="22"/>
        </w:rPr>
      </w:pPr>
      <w:r w:rsidRPr="00FE7855">
        <w:rPr>
          <w:sz w:val="22"/>
          <w:szCs w:val="22"/>
        </w:rPr>
        <w:t xml:space="preserve">Selles arengumudelis loob kinnisvaratrendi Eesti Rahva Muuseumi ning seda ümbritsevale ’vabale’ maale uute kultuuri-, vabaaja-, spordi- ja ostukeskuste rajamine. Postmilitaarsest Raadist kujuneb Põhjakeskus, mis Lõunakeskuse kõrval ja kriitilist tarbijamassi arvestades imeb kesklinna lõplikult ’elust’ tühjaks.  Antud töö lähenduses tõmbab Põhjakeskuse arenguinerts kaasa ka hoogsa elamuarenduse linnaserva arendusvalmis kruntidel Raadi-Kruusamäel, </w:t>
      </w:r>
      <w:proofErr w:type="spellStart"/>
      <w:r w:rsidRPr="00FE7855">
        <w:rPr>
          <w:sz w:val="22"/>
          <w:szCs w:val="22"/>
        </w:rPr>
        <w:t>Kvissentalis</w:t>
      </w:r>
      <w:proofErr w:type="spellEnd"/>
      <w:r w:rsidRPr="00FE7855">
        <w:rPr>
          <w:sz w:val="22"/>
          <w:szCs w:val="22"/>
        </w:rPr>
        <w:t xml:space="preserve"> ja Jaamamõisas.  </w:t>
      </w:r>
    </w:p>
    <w:p w:rsidR="00067A7C" w:rsidRPr="00FE7855" w:rsidRDefault="00067A7C" w:rsidP="00FE7855">
      <w:pPr>
        <w:jc w:val="both"/>
        <w:rPr>
          <w:b/>
          <w:sz w:val="22"/>
          <w:szCs w:val="22"/>
        </w:rPr>
      </w:pPr>
    </w:p>
    <w:p w:rsidR="00073419" w:rsidRPr="00FE7855" w:rsidRDefault="00073419" w:rsidP="00FE7855">
      <w:pPr>
        <w:jc w:val="both"/>
        <w:rPr>
          <w:sz w:val="22"/>
          <w:szCs w:val="22"/>
        </w:rPr>
      </w:pPr>
      <w:r w:rsidRPr="00FE7855">
        <w:rPr>
          <w:b/>
          <w:sz w:val="22"/>
          <w:szCs w:val="22"/>
        </w:rPr>
        <w:t>IIIA. Äärelinnastumine.</w:t>
      </w:r>
      <w:r w:rsidRPr="00FE7855">
        <w:rPr>
          <w:sz w:val="22"/>
          <w:szCs w:val="22"/>
        </w:rPr>
        <w:t xml:space="preserve"> Linnaserva arenduste stsenaarium võib olla laiendatud ka Räni ja Lõunakeskuse suunale ning ka idasektoris Taga-Annelinna ja Ihaste ümbruses. </w:t>
      </w:r>
    </w:p>
    <w:p w:rsidR="00067A7C" w:rsidRPr="00C02AA4" w:rsidRDefault="00067A7C" w:rsidP="00073419">
      <w:pPr>
        <w:rPr>
          <w:b/>
        </w:rPr>
      </w:pPr>
    </w:p>
    <w:p w:rsidR="00073419" w:rsidRPr="006B1093" w:rsidRDefault="006B1093" w:rsidP="006B1093">
      <w:pPr>
        <w:pStyle w:val="Pealkiri3"/>
      </w:pPr>
      <w:bookmarkStart w:id="22" w:name="_Toc383586698"/>
      <w:r w:rsidRPr="006B1093">
        <w:t>5.2.4.</w:t>
      </w:r>
      <w:r w:rsidR="00073419" w:rsidRPr="006B1093">
        <w:t xml:space="preserve"> Eeslinnastumine</w:t>
      </w:r>
      <w:bookmarkEnd w:id="22"/>
    </w:p>
    <w:p w:rsidR="00073419" w:rsidRPr="00FE7855" w:rsidRDefault="00073419" w:rsidP="00073419">
      <w:pPr>
        <w:rPr>
          <w:sz w:val="22"/>
          <w:szCs w:val="22"/>
        </w:rPr>
      </w:pPr>
      <w:r w:rsidRPr="00FE7855">
        <w:rPr>
          <w:sz w:val="22"/>
          <w:szCs w:val="22"/>
        </w:rPr>
        <w:t xml:space="preserve">200 eluruumi linnas + 500 </w:t>
      </w:r>
      <w:proofErr w:type="spellStart"/>
      <w:r w:rsidRPr="00FE7855">
        <w:rPr>
          <w:sz w:val="22"/>
          <w:szCs w:val="22"/>
        </w:rPr>
        <w:t>eeslinna-eluruumi/a</w:t>
      </w:r>
      <w:proofErr w:type="spellEnd"/>
    </w:p>
    <w:p w:rsidR="00073419" w:rsidRPr="00FE7855" w:rsidRDefault="00073419" w:rsidP="00073419">
      <w:pPr>
        <w:rPr>
          <w:sz w:val="22"/>
          <w:szCs w:val="22"/>
        </w:rPr>
      </w:pPr>
      <w:r w:rsidRPr="00FE7855">
        <w:rPr>
          <w:sz w:val="22"/>
          <w:szCs w:val="22"/>
        </w:rPr>
        <w:t xml:space="preserve">RUUMIPOTENTSIAAL: Vahi, Kõrveküla, </w:t>
      </w:r>
      <w:proofErr w:type="spellStart"/>
      <w:r w:rsidRPr="00FE7855">
        <w:rPr>
          <w:sz w:val="22"/>
          <w:szCs w:val="22"/>
        </w:rPr>
        <w:t>Veibri</w:t>
      </w:r>
      <w:proofErr w:type="spellEnd"/>
      <w:r w:rsidRPr="00FE7855">
        <w:rPr>
          <w:sz w:val="22"/>
          <w:szCs w:val="22"/>
        </w:rPr>
        <w:t xml:space="preserve">, </w:t>
      </w:r>
      <w:proofErr w:type="spellStart"/>
      <w:r w:rsidRPr="00FE7855">
        <w:rPr>
          <w:sz w:val="22"/>
          <w:szCs w:val="22"/>
        </w:rPr>
        <w:t>Soinaste</w:t>
      </w:r>
      <w:proofErr w:type="spellEnd"/>
      <w:r w:rsidRPr="00FE7855">
        <w:rPr>
          <w:sz w:val="22"/>
          <w:szCs w:val="22"/>
        </w:rPr>
        <w:t xml:space="preserve">, Ülenurme, Räni, Märja </w:t>
      </w:r>
    </w:p>
    <w:p w:rsidR="00073419" w:rsidRPr="00FE7855" w:rsidRDefault="00073419" w:rsidP="00FE7855">
      <w:pPr>
        <w:jc w:val="both"/>
        <w:rPr>
          <w:sz w:val="22"/>
          <w:szCs w:val="22"/>
        </w:rPr>
      </w:pPr>
      <w:r w:rsidRPr="00FE7855">
        <w:rPr>
          <w:sz w:val="22"/>
          <w:szCs w:val="22"/>
        </w:rPr>
        <w:t xml:space="preserve">PULL/TÕMBETEGUR: Kinnisvarainvesteering ja pensionisammas, privaatsus, ruumikus, elukvaliteet, sootsium ja teised keskklassi lastega-pered </w:t>
      </w:r>
    </w:p>
    <w:p w:rsidR="00073419" w:rsidRPr="00FE7855" w:rsidRDefault="00073419" w:rsidP="00FE7855">
      <w:pPr>
        <w:jc w:val="both"/>
        <w:rPr>
          <w:sz w:val="22"/>
          <w:szCs w:val="22"/>
        </w:rPr>
      </w:pPr>
    </w:p>
    <w:p w:rsidR="00073419" w:rsidRPr="00FE7855" w:rsidRDefault="00FE7855" w:rsidP="00FE7855">
      <w:pPr>
        <w:jc w:val="both"/>
        <w:rPr>
          <w:sz w:val="22"/>
          <w:szCs w:val="22"/>
        </w:rPr>
      </w:pPr>
      <w:r>
        <w:rPr>
          <w:sz w:val="22"/>
          <w:szCs w:val="22"/>
        </w:rPr>
        <w:t xml:space="preserve">Tegemist on hajusa arengumudeli võimendumisega. </w:t>
      </w:r>
      <w:r w:rsidR="00073419" w:rsidRPr="00FE7855">
        <w:rPr>
          <w:sz w:val="22"/>
          <w:szCs w:val="22"/>
        </w:rPr>
        <w:t xml:space="preserve">Selles arenguvariandis lähtutakse samuti kriisijärgsest elamuturu dünaamikast, kuid arvestades hinnatundlikkust liigub nii arendus kui ostuhuvi linna halduspiiri taha. Uute korterite arv linnas püsib 200 piires. Arendajatel eelistavad ’kontrollitud’ kasvu ehk siis elamuarendus püsib juba uue ja ka vana eeslinna asustusmustri sees, kus arendusprojekti saab siduda olemasoleva </w:t>
      </w:r>
      <w:proofErr w:type="spellStart"/>
      <w:r w:rsidR="00073419" w:rsidRPr="00FE7855">
        <w:rPr>
          <w:sz w:val="22"/>
          <w:szCs w:val="22"/>
        </w:rPr>
        <w:t>taristuga</w:t>
      </w:r>
      <w:proofErr w:type="spellEnd"/>
      <w:r w:rsidR="00073419" w:rsidRPr="00FE7855">
        <w:rPr>
          <w:sz w:val="22"/>
          <w:szCs w:val="22"/>
        </w:rPr>
        <w:t xml:space="preserve"> ja nõnda hoida müügihinda kontrolli all. Samuti jäävad ära muud </w:t>
      </w:r>
      <w:proofErr w:type="spellStart"/>
      <w:r w:rsidR="00073419" w:rsidRPr="00FE7855">
        <w:rPr>
          <w:sz w:val="22"/>
          <w:szCs w:val="22"/>
        </w:rPr>
        <w:t>taristuga</w:t>
      </w:r>
      <w:proofErr w:type="spellEnd"/>
      <w:r w:rsidR="00073419" w:rsidRPr="00FE7855">
        <w:rPr>
          <w:sz w:val="22"/>
          <w:szCs w:val="22"/>
        </w:rPr>
        <w:t xml:space="preserve"> kaasnevad omandi-, inseneri- jm probleemid.  Eeslinn suudab ka noortele peredele pakkuda ajakohast </w:t>
      </w:r>
      <w:proofErr w:type="spellStart"/>
      <w:r w:rsidR="00073419" w:rsidRPr="00FE7855">
        <w:rPr>
          <w:sz w:val="22"/>
          <w:szCs w:val="22"/>
        </w:rPr>
        <w:t>sotsiaaltaristut</w:t>
      </w:r>
      <w:proofErr w:type="spellEnd"/>
      <w:r w:rsidR="00073419" w:rsidRPr="00FE7855">
        <w:rPr>
          <w:sz w:val="22"/>
          <w:szCs w:val="22"/>
        </w:rPr>
        <w:t xml:space="preserve"> koolide ja lasteaedadega. </w:t>
      </w:r>
    </w:p>
    <w:p w:rsidR="00073419" w:rsidRPr="00FE7855" w:rsidRDefault="00073419" w:rsidP="00FE7855">
      <w:pPr>
        <w:jc w:val="both"/>
        <w:rPr>
          <w:rFonts w:cs="Calibri"/>
          <w:sz w:val="22"/>
          <w:szCs w:val="22"/>
        </w:rPr>
      </w:pPr>
    </w:p>
    <w:p w:rsidR="00073419" w:rsidRPr="00FE7855" w:rsidRDefault="00073419" w:rsidP="00FE7855">
      <w:pPr>
        <w:jc w:val="both"/>
        <w:rPr>
          <w:sz w:val="22"/>
          <w:szCs w:val="22"/>
        </w:rPr>
      </w:pPr>
      <w:r w:rsidRPr="00FE7855">
        <w:rPr>
          <w:rFonts w:cs="Calibri"/>
          <w:sz w:val="22"/>
          <w:szCs w:val="22"/>
        </w:rPr>
        <w:t xml:space="preserve">Eeslinna ei pea mütologiseerima ja </w:t>
      </w:r>
      <w:proofErr w:type="spellStart"/>
      <w:r w:rsidRPr="00FE7855">
        <w:rPr>
          <w:rFonts w:cs="Calibri"/>
          <w:sz w:val="22"/>
          <w:szCs w:val="22"/>
        </w:rPr>
        <w:t>stereotüpiseerima</w:t>
      </w:r>
      <w:proofErr w:type="spellEnd"/>
      <w:r w:rsidRPr="00FE7855">
        <w:rPr>
          <w:rFonts w:cs="Calibri"/>
          <w:sz w:val="22"/>
          <w:szCs w:val="22"/>
        </w:rPr>
        <w:t xml:space="preserve"> (</w:t>
      </w:r>
      <w:proofErr w:type="spellStart"/>
      <w:r w:rsidRPr="00FE7855">
        <w:rPr>
          <w:rFonts w:cs="Calibri"/>
          <w:sz w:val="22"/>
          <w:szCs w:val="22"/>
        </w:rPr>
        <w:t>tiskred</w:t>
      </w:r>
      <w:proofErr w:type="spellEnd"/>
      <w:r w:rsidRPr="00FE7855">
        <w:rPr>
          <w:rFonts w:cs="Calibri"/>
          <w:sz w:val="22"/>
          <w:szCs w:val="22"/>
        </w:rPr>
        <w:t xml:space="preserve">, pappmajad), eeslinn on lihtsalt odavam ja tihti ka ainuke realistlik võimalus ühepereelamu, paarismaja või ridaelamukorteri soetamiseks. </w:t>
      </w:r>
    </w:p>
    <w:p w:rsidR="00073419" w:rsidRPr="00FE7855" w:rsidRDefault="00073419" w:rsidP="00073419">
      <w:pPr>
        <w:rPr>
          <w:b/>
          <w:sz w:val="22"/>
          <w:szCs w:val="22"/>
        </w:rPr>
      </w:pPr>
    </w:p>
    <w:p w:rsidR="00073419" w:rsidRPr="00FE7855" w:rsidRDefault="00FE7855" w:rsidP="00073419">
      <w:pPr>
        <w:rPr>
          <w:b/>
          <w:sz w:val="22"/>
          <w:szCs w:val="22"/>
        </w:rPr>
      </w:pPr>
      <w:r w:rsidRPr="00FE7855">
        <w:rPr>
          <w:b/>
          <w:sz w:val="22"/>
          <w:szCs w:val="22"/>
        </w:rPr>
        <w:t>(</w:t>
      </w:r>
      <w:r w:rsidR="00073419" w:rsidRPr="00FE7855">
        <w:rPr>
          <w:b/>
          <w:sz w:val="22"/>
          <w:szCs w:val="22"/>
        </w:rPr>
        <w:t>V Kinnisvarabuum</w:t>
      </w:r>
      <w:r w:rsidRPr="00FE7855">
        <w:rPr>
          <w:b/>
          <w:sz w:val="22"/>
          <w:szCs w:val="22"/>
        </w:rPr>
        <w:t>)</w:t>
      </w:r>
    </w:p>
    <w:p w:rsidR="00073419" w:rsidRPr="00FE7855" w:rsidRDefault="00073419" w:rsidP="00073419">
      <w:pPr>
        <w:rPr>
          <w:sz w:val="22"/>
          <w:szCs w:val="22"/>
        </w:rPr>
      </w:pPr>
      <w:r w:rsidRPr="00FE7855">
        <w:rPr>
          <w:sz w:val="22"/>
          <w:szCs w:val="22"/>
        </w:rPr>
        <w:t>500 eluruumi + 200 renoveeritud korterit/a</w:t>
      </w:r>
    </w:p>
    <w:p w:rsidR="00073419" w:rsidRPr="00FE7855" w:rsidRDefault="00073419" w:rsidP="00073419">
      <w:pPr>
        <w:rPr>
          <w:sz w:val="22"/>
          <w:szCs w:val="22"/>
        </w:rPr>
      </w:pPr>
      <w:r w:rsidRPr="00FE7855">
        <w:rPr>
          <w:sz w:val="22"/>
          <w:szCs w:val="22"/>
        </w:rPr>
        <w:t xml:space="preserve">RUUMIPOTENTSIAAL: suuremad arendused äärelinnas ning tihendamised Supilinnas, </w:t>
      </w:r>
      <w:proofErr w:type="spellStart"/>
      <w:r w:rsidRPr="00FE7855">
        <w:rPr>
          <w:sz w:val="22"/>
          <w:szCs w:val="22"/>
        </w:rPr>
        <w:t>Karlovas</w:t>
      </w:r>
      <w:proofErr w:type="spellEnd"/>
      <w:r w:rsidRPr="00FE7855">
        <w:rPr>
          <w:sz w:val="22"/>
          <w:szCs w:val="22"/>
        </w:rPr>
        <w:t>, Ülejõel</w:t>
      </w:r>
    </w:p>
    <w:p w:rsidR="00073419" w:rsidRPr="00FE7855" w:rsidRDefault="00073419" w:rsidP="00073419">
      <w:pPr>
        <w:rPr>
          <w:sz w:val="22"/>
          <w:szCs w:val="22"/>
        </w:rPr>
      </w:pPr>
      <w:r w:rsidRPr="00FE7855">
        <w:rPr>
          <w:sz w:val="22"/>
          <w:szCs w:val="22"/>
        </w:rPr>
        <w:t xml:space="preserve">PULL/TÕMBETEGUR: Uus kodu arenevas linnas  </w:t>
      </w:r>
    </w:p>
    <w:p w:rsidR="00073419" w:rsidRPr="00FE7855" w:rsidRDefault="00073419" w:rsidP="00073419">
      <w:pPr>
        <w:rPr>
          <w:b/>
          <w:sz w:val="22"/>
          <w:szCs w:val="22"/>
        </w:rPr>
      </w:pPr>
    </w:p>
    <w:p w:rsidR="00073419" w:rsidRPr="00FE7855" w:rsidRDefault="00073419" w:rsidP="00FE7855">
      <w:pPr>
        <w:jc w:val="both"/>
        <w:rPr>
          <w:sz w:val="22"/>
          <w:szCs w:val="22"/>
        </w:rPr>
      </w:pPr>
      <w:r w:rsidRPr="00FE7855">
        <w:rPr>
          <w:sz w:val="22"/>
          <w:szCs w:val="22"/>
        </w:rPr>
        <w:t xml:space="preserve">Lähtutakse kriisijärgsest lühiajalisest terava kiirendusega trendist. Kas on tegemist ’buumipojaga’, näitab 2014-15, kuid selles arenguvariandis eeldatakse uute korterite ja elamute arvu tõusu 500ni.  Kinnisvarainvestorite ootusi toetavad siin ka Eesti regionaalne koondumine Tallinnasse ja Tartusse. Küsimus on, milliseks kasvavad hinnaerinevused linnakorterite ja eeslinnakorterite vahel, mis võib lahjendada linnakorterite ostuhuvi ja viia veelgi kiirema elamuarenduse lähivaldadesse. </w:t>
      </w:r>
    </w:p>
    <w:p w:rsidR="00073419" w:rsidRPr="00C02AA4" w:rsidRDefault="00073419" w:rsidP="001C75E3">
      <w:pPr>
        <w:pStyle w:val="Pealkiri2"/>
      </w:pPr>
    </w:p>
    <w:p w:rsidR="00B6606C" w:rsidRPr="00C02AA4" w:rsidRDefault="00B6606C" w:rsidP="00996172">
      <w:pPr>
        <w:autoSpaceDE w:val="0"/>
        <w:autoSpaceDN w:val="0"/>
        <w:adjustRightInd w:val="0"/>
        <w:spacing w:after="120"/>
        <w:rPr>
          <w:rFonts w:cs="Calibri"/>
          <w:sz w:val="22"/>
          <w:szCs w:val="22"/>
        </w:rPr>
      </w:pPr>
    </w:p>
    <w:p w:rsidR="00C77016" w:rsidRPr="00C02AA4" w:rsidRDefault="00C77016" w:rsidP="00C77016">
      <w:pPr>
        <w:spacing w:line="276" w:lineRule="auto"/>
        <w:rPr>
          <w:rFonts w:eastAsiaTheme="minorHAnsi"/>
          <w:szCs w:val="24"/>
        </w:rPr>
      </w:pPr>
    </w:p>
    <w:p w:rsidR="00284921" w:rsidRPr="00C02AA4" w:rsidRDefault="00284921" w:rsidP="00284921">
      <w:pPr>
        <w:spacing w:line="276" w:lineRule="auto"/>
        <w:rPr>
          <w:rFonts w:eastAsiaTheme="minorHAnsi"/>
          <w:szCs w:val="24"/>
        </w:rPr>
      </w:pPr>
    </w:p>
    <w:p w:rsidR="009C30AA" w:rsidRPr="00C02AA4" w:rsidRDefault="009C30AA">
      <w:pPr>
        <w:spacing w:after="200" w:line="276" w:lineRule="auto"/>
        <w:rPr>
          <w:rFonts w:eastAsiaTheme="minorHAnsi"/>
          <w:szCs w:val="24"/>
        </w:rPr>
      </w:pPr>
    </w:p>
    <w:p w:rsidR="009C30AA" w:rsidRPr="00C02AA4" w:rsidRDefault="009C30AA" w:rsidP="009C30AA">
      <w:pPr>
        <w:pStyle w:val="Pealkiri1"/>
      </w:pPr>
      <w:bookmarkStart w:id="23" w:name="_Toc383586699"/>
      <w:r w:rsidRPr="00C02AA4">
        <w:t>Kasutatud kirjandus</w:t>
      </w:r>
      <w:bookmarkEnd w:id="23"/>
    </w:p>
    <w:p w:rsidR="009C30AA" w:rsidRPr="004731C8" w:rsidRDefault="009C30AA" w:rsidP="009C30AA">
      <w:pPr>
        <w:pStyle w:val="Loendilik"/>
        <w:numPr>
          <w:ilvl w:val="0"/>
          <w:numId w:val="2"/>
        </w:numPr>
        <w:spacing w:after="200" w:line="360" w:lineRule="auto"/>
        <w:rPr>
          <w:sz w:val="22"/>
          <w:szCs w:val="22"/>
        </w:rPr>
      </w:pPr>
      <w:r w:rsidRPr="004731C8">
        <w:rPr>
          <w:sz w:val="22"/>
          <w:szCs w:val="22"/>
        </w:rPr>
        <w:t xml:space="preserve">Maaamet. Eesti kinnisvara turg 2003.aastal. [WWW] </w:t>
      </w:r>
      <w:hyperlink r:id="rId53" w:history="1">
        <w:r w:rsidRPr="004731C8">
          <w:rPr>
            <w:rStyle w:val="Hperlink"/>
            <w:sz w:val="22"/>
            <w:szCs w:val="22"/>
          </w:rPr>
          <w:t>http://www.maaamet.ee/data/Eesti_kinnisvaraturg_2003_a.pdf?t=20120509095627</w:t>
        </w:r>
      </w:hyperlink>
      <w:r w:rsidRPr="004731C8">
        <w:rPr>
          <w:sz w:val="22"/>
          <w:szCs w:val="22"/>
        </w:rPr>
        <w:t xml:space="preserve"> (Viimati kasutatud 05.01.2014)</w:t>
      </w:r>
    </w:p>
    <w:p w:rsidR="009C30AA" w:rsidRPr="004731C8" w:rsidRDefault="009C30AA" w:rsidP="009C30AA">
      <w:pPr>
        <w:pStyle w:val="Loendilik"/>
        <w:numPr>
          <w:ilvl w:val="0"/>
          <w:numId w:val="2"/>
        </w:numPr>
        <w:spacing w:after="200" w:line="360" w:lineRule="auto"/>
        <w:rPr>
          <w:sz w:val="22"/>
          <w:szCs w:val="22"/>
        </w:rPr>
      </w:pPr>
      <w:r w:rsidRPr="004731C8">
        <w:rPr>
          <w:sz w:val="22"/>
          <w:szCs w:val="22"/>
        </w:rPr>
        <w:t xml:space="preserve">Maaamet. Kinnisvara hinnastatistika päringud. [WWW] </w:t>
      </w:r>
      <w:hyperlink r:id="rId54" w:history="1">
        <w:r w:rsidRPr="004731C8">
          <w:rPr>
            <w:rStyle w:val="Hperlink"/>
            <w:sz w:val="22"/>
            <w:szCs w:val="22"/>
          </w:rPr>
          <w:t>http://www.maaamet.ee/kinnisvara/htraru/Start.aspx (Viimati kasutatud 02.01.2014</w:t>
        </w:r>
      </w:hyperlink>
      <w:r w:rsidRPr="004731C8">
        <w:rPr>
          <w:sz w:val="22"/>
          <w:szCs w:val="22"/>
        </w:rPr>
        <w:t>)</w:t>
      </w:r>
    </w:p>
    <w:p w:rsidR="00706820" w:rsidRPr="00C02AA4" w:rsidRDefault="00430259">
      <w:pPr>
        <w:spacing w:after="200" w:line="276" w:lineRule="auto"/>
        <w:sectPr w:rsidR="00706820" w:rsidRPr="00C02AA4" w:rsidSect="00DE778A">
          <w:pgSz w:w="11906" w:h="16838"/>
          <w:pgMar w:top="993" w:right="1417" w:bottom="1134" w:left="1417" w:header="708" w:footer="515" w:gutter="0"/>
          <w:cols w:space="708"/>
          <w:titlePg/>
          <w:docGrid w:linePitch="360"/>
        </w:sectPr>
      </w:pPr>
      <w:r w:rsidRPr="00C02AA4">
        <w:br w:type="page"/>
      </w:r>
    </w:p>
    <w:p w:rsidR="00430259" w:rsidRPr="00C02AA4" w:rsidRDefault="00430259" w:rsidP="00430259">
      <w:pPr>
        <w:pStyle w:val="Pealkiri1"/>
      </w:pPr>
      <w:bookmarkStart w:id="24" w:name="_Toc383586700"/>
      <w:r w:rsidRPr="00C02AA4">
        <w:t>Lisa 1. Elamumaa osakaal üldplaneeringus asumite lõikes</w:t>
      </w:r>
      <w:bookmarkEnd w:id="24"/>
      <w:r w:rsidR="00F21FA1">
        <w:t xml:space="preserve"> (ha)</w:t>
      </w:r>
    </w:p>
    <w:tbl>
      <w:tblPr>
        <w:tblW w:w="8990" w:type="dxa"/>
        <w:tblInd w:w="51" w:type="dxa"/>
        <w:tblLayout w:type="fixed"/>
        <w:tblCellMar>
          <w:left w:w="70" w:type="dxa"/>
          <w:right w:w="70" w:type="dxa"/>
        </w:tblCellMar>
        <w:tblLook w:val="04A0" w:firstRow="1" w:lastRow="0" w:firstColumn="1" w:lastColumn="0" w:noHBand="0" w:noVBand="1"/>
      </w:tblPr>
      <w:tblGrid>
        <w:gridCol w:w="1579"/>
        <w:gridCol w:w="926"/>
        <w:gridCol w:w="926"/>
        <w:gridCol w:w="927"/>
        <w:gridCol w:w="926"/>
        <w:gridCol w:w="926"/>
        <w:gridCol w:w="927"/>
        <w:gridCol w:w="926"/>
        <w:gridCol w:w="927"/>
      </w:tblGrid>
      <w:tr w:rsidR="00F21FA1" w:rsidRPr="00C02AA4" w:rsidTr="00F21FA1">
        <w:trPr>
          <w:cantSplit/>
          <w:trHeight w:val="1134"/>
        </w:trPr>
        <w:tc>
          <w:tcPr>
            <w:tcW w:w="15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21FA1" w:rsidRPr="00F21FA1" w:rsidRDefault="00F21FA1" w:rsidP="00F21FA1">
            <w:pPr>
              <w:rPr>
                <w:color w:val="000000"/>
                <w:sz w:val="18"/>
                <w:szCs w:val="18"/>
                <w:lang w:eastAsia="et-EE"/>
              </w:rPr>
            </w:pPr>
          </w:p>
          <w:p w:rsidR="00F21FA1" w:rsidRPr="00F21FA1" w:rsidRDefault="00F21FA1" w:rsidP="00F21FA1">
            <w:pPr>
              <w:rPr>
                <w:color w:val="000000"/>
                <w:sz w:val="18"/>
                <w:szCs w:val="18"/>
                <w:lang w:eastAsia="et-EE"/>
              </w:rPr>
            </w:pPr>
          </w:p>
          <w:p w:rsidR="00F21FA1" w:rsidRPr="00F21FA1" w:rsidRDefault="00F21FA1" w:rsidP="00F21FA1">
            <w:pPr>
              <w:rPr>
                <w:color w:val="000000"/>
                <w:sz w:val="18"/>
                <w:szCs w:val="18"/>
                <w:lang w:eastAsia="et-EE"/>
              </w:rPr>
            </w:pPr>
          </w:p>
          <w:p w:rsidR="00F21FA1" w:rsidRPr="00F21FA1" w:rsidRDefault="00F21FA1" w:rsidP="00F21FA1">
            <w:pPr>
              <w:rPr>
                <w:color w:val="000000"/>
                <w:sz w:val="18"/>
                <w:szCs w:val="18"/>
                <w:lang w:eastAsia="et-EE"/>
              </w:rPr>
            </w:pPr>
          </w:p>
          <w:p w:rsidR="00F21FA1" w:rsidRPr="00F21FA1" w:rsidRDefault="00F21FA1" w:rsidP="00F21FA1">
            <w:pPr>
              <w:rPr>
                <w:color w:val="000000"/>
                <w:sz w:val="18"/>
                <w:szCs w:val="18"/>
                <w:lang w:eastAsia="et-EE"/>
              </w:rPr>
            </w:pPr>
          </w:p>
          <w:p w:rsidR="00F21FA1" w:rsidRPr="00F21FA1" w:rsidRDefault="00F21FA1" w:rsidP="00F21FA1">
            <w:pPr>
              <w:rPr>
                <w:color w:val="000000"/>
                <w:sz w:val="18"/>
                <w:szCs w:val="18"/>
                <w:lang w:eastAsia="et-EE"/>
              </w:rPr>
            </w:pPr>
          </w:p>
          <w:p w:rsidR="00F21FA1" w:rsidRPr="00F21FA1" w:rsidRDefault="00F21FA1" w:rsidP="00F21FA1">
            <w:pPr>
              <w:rPr>
                <w:color w:val="000000"/>
                <w:sz w:val="18"/>
                <w:szCs w:val="18"/>
                <w:lang w:eastAsia="et-EE"/>
              </w:rPr>
            </w:pPr>
          </w:p>
          <w:p w:rsidR="00F21FA1" w:rsidRPr="00F21FA1" w:rsidRDefault="00F21FA1" w:rsidP="00F21FA1">
            <w:pPr>
              <w:rPr>
                <w:color w:val="000000"/>
                <w:sz w:val="18"/>
                <w:szCs w:val="18"/>
                <w:lang w:eastAsia="et-EE"/>
              </w:rPr>
            </w:pPr>
          </w:p>
          <w:p w:rsidR="00F21FA1" w:rsidRPr="00F21FA1" w:rsidRDefault="00F21FA1" w:rsidP="00F21FA1">
            <w:pPr>
              <w:rPr>
                <w:color w:val="000000"/>
                <w:sz w:val="18"/>
                <w:szCs w:val="18"/>
                <w:lang w:eastAsia="et-EE"/>
              </w:rPr>
            </w:pPr>
          </w:p>
          <w:p w:rsidR="00F21FA1" w:rsidRPr="00F21FA1" w:rsidRDefault="00F21FA1" w:rsidP="00F21FA1">
            <w:pPr>
              <w:rPr>
                <w:color w:val="000000"/>
                <w:sz w:val="18"/>
                <w:szCs w:val="18"/>
                <w:lang w:eastAsia="et-EE"/>
              </w:rPr>
            </w:pPr>
          </w:p>
          <w:p w:rsidR="00F21FA1" w:rsidRPr="00F21FA1" w:rsidRDefault="00F21FA1" w:rsidP="00F21FA1">
            <w:pPr>
              <w:rPr>
                <w:color w:val="000000"/>
                <w:sz w:val="18"/>
                <w:szCs w:val="18"/>
                <w:lang w:eastAsia="et-EE"/>
              </w:rPr>
            </w:pPr>
            <w:r w:rsidRPr="00F21FA1">
              <w:rPr>
                <w:color w:val="000000"/>
                <w:sz w:val="18"/>
                <w:szCs w:val="18"/>
                <w:lang w:eastAsia="et-EE"/>
              </w:rPr>
              <w:t>Asumi nimi</w:t>
            </w:r>
          </w:p>
        </w:tc>
        <w:tc>
          <w:tcPr>
            <w:tcW w:w="92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06820" w:rsidRPr="00F21FA1" w:rsidRDefault="00F21FA1" w:rsidP="00F21FA1">
            <w:pPr>
              <w:ind w:left="113" w:right="113"/>
              <w:rPr>
                <w:color w:val="000000"/>
                <w:sz w:val="18"/>
                <w:szCs w:val="18"/>
                <w:lang w:eastAsia="et-EE"/>
              </w:rPr>
            </w:pPr>
            <w:r w:rsidRPr="00F21FA1">
              <w:rPr>
                <w:color w:val="000000"/>
                <w:sz w:val="18"/>
                <w:szCs w:val="18"/>
                <w:lang w:eastAsia="et-EE"/>
              </w:rPr>
              <w:t>Asumi pindala</w:t>
            </w:r>
          </w:p>
        </w:tc>
        <w:tc>
          <w:tcPr>
            <w:tcW w:w="92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06820" w:rsidRPr="00F21FA1" w:rsidRDefault="00F21FA1" w:rsidP="00F21FA1">
            <w:pPr>
              <w:ind w:left="113" w:right="113"/>
              <w:rPr>
                <w:color w:val="000000"/>
                <w:sz w:val="18"/>
                <w:szCs w:val="18"/>
                <w:lang w:eastAsia="et-EE"/>
              </w:rPr>
            </w:pPr>
            <w:r w:rsidRPr="00F21FA1">
              <w:rPr>
                <w:color w:val="000000"/>
                <w:sz w:val="18"/>
                <w:szCs w:val="18"/>
                <w:lang w:eastAsia="et-EE"/>
              </w:rPr>
              <w:t>Väikeelamumaa</w:t>
            </w:r>
          </w:p>
        </w:tc>
        <w:tc>
          <w:tcPr>
            <w:tcW w:w="927"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06820" w:rsidRPr="00F21FA1" w:rsidRDefault="00F21FA1" w:rsidP="00F21FA1">
            <w:pPr>
              <w:ind w:left="113" w:right="113"/>
              <w:rPr>
                <w:color w:val="000000"/>
                <w:sz w:val="18"/>
                <w:szCs w:val="18"/>
                <w:lang w:eastAsia="et-EE"/>
              </w:rPr>
            </w:pPr>
            <w:r w:rsidRPr="00F21FA1">
              <w:rPr>
                <w:color w:val="000000"/>
                <w:sz w:val="18"/>
                <w:szCs w:val="18"/>
                <w:lang w:eastAsia="et-EE"/>
              </w:rPr>
              <w:t xml:space="preserve">Korterelamumaa </w:t>
            </w:r>
          </w:p>
        </w:tc>
        <w:tc>
          <w:tcPr>
            <w:tcW w:w="92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06820" w:rsidRPr="00F21FA1" w:rsidRDefault="00F21FA1" w:rsidP="00F21FA1">
            <w:pPr>
              <w:ind w:left="113" w:right="113"/>
              <w:rPr>
                <w:color w:val="000000"/>
                <w:sz w:val="18"/>
                <w:szCs w:val="18"/>
                <w:lang w:eastAsia="et-EE"/>
              </w:rPr>
            </w:pPr>
            <w:r w:rsidRPr="00F21FA1">
              <w:rPr>
                <w:color w:val="000000"/>
                <w:sz w:val="18"/>
                <w:szCs w:val="18"/>
                <w:lang w:eastAsia="et-EE"/>
              </w:rPr>
              <w:t>Segahoonestusala</w:t>
            </w:r>
          </w:p>
        </w:tc>
        <w:tc>
          <w:tcPr>
            <w:tcW w:w="92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06820" w:rsidRPr="00F21FA1" w:rsidRDefault="00F21FA1" w:rsidP="00F21FA1">
            <w:pPr>
              <w:ind w:left="113" w:right="113"/>
              <w:rPr>
                <w:color w:val="000000"/>
                <w:sz w:val="18"/>
                <w:szCs w:val="18"/>
                <w:lang w:eastAsia="et-EE"/>
              </w:rPr>
            </w:pPr>
            <w:r w:rsidRPr="00F21FA1">
              <w:rPr>
                <w:color w:val="000000"/>
                <w:sz w:val="18"/>
                <w:szCs w:val="18"/>
                <w:lang w:eastAsia="et-EE"/>
              </w:rPr>
              <w:t>Elamumaa laienemised</w:t>
            </w:r>
          </w:p>
        </w:tc>
        <w:tc>
          <w:tcPr>
            <w:tcW w:w="927"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06820" w:rsidRPr="00F21FA1" w:rsidRDefault="00706820" w:rsidP="00F21FA1">
            <w:pPr>
              <w:ind w:left="113" w:right="113"/>
              <w:rPr>
                <w:color w:val="000000"/>
                <w:sz w:val="18"/>
                <w:szCs w:val="18"/>
                <w:lang w:eastAsia="et-EE"/>
              </w:rPr>
            </w:pPr>
            <w:r w:rsidRPr="00F21FA1">
              <w:rPr>
                <w:color w:val="000000"/>
                <w:sz w:val="18"/>
                <w:szCs w:val="18"/>
                <w:lang w:eastAsia="et-EE"/>
              </w:rPr>
              <w:t>Elamumaa kokku</w:t>
            </w:r>
          </w:p>
        </w:tc>
        <w:tc>
          <w:tcPr>
            <w:tcW w:w="926"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06820" w:rsidRPr="00F21FA1" w:rsidRDefault="00F21FA1" w:rsidP="00F21FA1">
            <w:pPr>
              <w:ind w:left="113" w:right="113"/>
              <w:rPr>
                <w:color w:val="000000"/>
                <w:sz w:val="18"/>
                <w:szCs w:val="18"/>
                <w:lang w:eastAsia="et-EE"/>
              </w:rPr>
            </w:pPr>
            <w:r w:rsidRPr="00F21FA1">
              <w:rPr>
                <w:color w:val="000000"/>
                <w:sz w:val="18"/>
                <w:szCs w:val="18"/>
                <w:lang w:eastAsia="et-EE"/>
              </w:rPr>
              <w:t>Looduskaitse piiranguvööndid elamumaa aladel</w:t>
            </w:r>
          </w:p>
        </w:tc>
        <w:tc>
          <w:tcPr>
            <w:tcW w:w="927" w:type="dxa"/>
            <w:tcBorders>
              <w:top w:val="single" w:sz="4" w:space="0" w:color="auto"/>
              <w:left w:val="nil"/>
              <w:bottom w:val="single" w:sz="4" w:space="0" w:color="auto"/>
              <w:right w:val="single" w:sz="4" w:space="0" w:color="auto"/>
            </w:tcBorders>
            <w:shd w:val="clear" w:color="auto" w:fill="auto"/>
            <w:noWrap/>
            <w:textDirection w:val="btLr"/>
            <w:vAlign w:val="bottom"/>
            <w:hideMark/>
          </w:tcPr>
          <w:p w:rsidR="00706820" w:rsidRPr="00F21FA1" w:rsidRDefault="00F21FA1" w:rsidP="00F21FA1">
            <w:pPr>
              <w:ind w:left="113" w:right="113"/>
              <w:rPr>
                <w:color w:val="000000"/>
                <w:sz w:val="18"/>
                <w:szCs w:val="18"/>
                <w:lang w:eastAsia="et-EE"/>
              </w:rPr>
            </w:pPr>
            <w:r w:rsidRPr="00F21FA1">
              <w:rPr>
                <w:color w:val="000000"/>
                <w:sz w:val="18"/>
                <w:szCs w:val="18"/>
                <w:lang w:eastAsia="et-EE"/>
              </w:rPr>
              <w:t>Muu maa</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F21FA1" w:rsidRPr="00F21FA1" w:rsidRDefault="00F21FA1" w:rsidP="00706820">
            <w:pPr>
              <w:rPr>
                <w:color w:val="000000"/>
                <w:sz w:val="18"/>
                <w:szCs w:val="18"/>
                <w:lang w:eastAsia="et-EE"/>
              </w:rPr>
            </w:pPr>
            <w:r w:rsidRPr="00F21FA1">
              <w:rPr>
                <w:color w:val="000000"/>
                <w:sz w:val="18"/>
                <w:szCs w:val="18"/>
                <w:lang w:eastAsia="et-EE"/>
              </w:rPr>
              <w:t>Ees-Annelinna</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64,65</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6,03</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17,31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2,20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25,54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0,23</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38,88</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F21FA1" w:rsidP="00706820">
            <w:pPr>
              <w:rPr>
                <w:color w:val="000000"/>
                <w:sz w:val="18"/>
                <w:szCs w:val="18"/>
                <w:lang w:eastAsia="et-EE"/>
              </w:rPr>
            </w:pPr>
            <w:proofErr w:type="spellStart"/>
            <w:r w:rsidRPr="00F21FA1">
              <w:rPr>
                <w:color w:val="000000"/>
                <w:sz w:val="18"/>
                <w:szCs w:val="18"/>
                <w:lang w:eastAsia="et-EE"/>
              </w:rPr>
              <w:t>Ees-Karlova</w:t>
            </w:r>
            <w:proofErr w:type="spellEnd"/>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109,09</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46,82</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14,87</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3,78</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0,97</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66,44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42,65</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585DCE" w:rsidP="00706820">
            <w:pPr>
              <w:rPr>
                <w:color w:val="000000"/>
                <w:sz w:val="18"/>
                <w:szCs w:val="18"/>
                <w:lang w:eastAsia="et-EE"/>
              </w:rPr>
            </w:pPr>
            <w:r>
              <w:rPr>
                <w:color w:val="000000"/>
                <w:sz w:val="18"/>
                <w:szCs w:val="18"/>
                <w:lang w:eastAsia="et-EE"/>
              </w:rPr>
              <w:t>Jaamamõisa</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144,41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43,28</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16,62</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9,46</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69,36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7,14</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67,91</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585DCE" w:rsidP="00706820">
            <w:pPr>
              <w:rPr>
                <w:color w:val="000000"/>
                <w:sz w:val="18"/>
                <w:szCs w:val="18"/>
                <w:lang w:eastAsia="et-EE"/>
              </w:rPr>
            </w:pPr>
            <w:r>
              <w:rPr>
                <w:color w:val="000000"/>
                <w:sz w:val="18"/>
                <w:szCs w:val="18"/>
                <w:lang w:eastAsia="et-EE"/>
              </w:rPr>
              <w:t>Jalaka</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88,14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66,51</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0,56</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67,07</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21,07</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585DCE" w:rsidRPr="00F21FA1" w:rsidRDefault="00585DCE" w:rsidP="00706820">
            <w:pPr>
              <w:rPr>
                <w:color w:val="000000"/>
                <w:sz w:val="18"/>
                <w:szCs w:val="18"/>
                <w:lang w:eastAsia="et-EE"/>
              </w:rPr>
            </w:pPr>
            <w:r>
              <w:rPr>
                <w:color w:val="000000"/>
                <w:sz w:val="18"/>
                <w:szCs w:val="18"/>
                <w:lang w:eastAsia="et-EE"/>
              </w:rPr>
              <w:t>Kastani-Filosoofi</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32,23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7,02</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1,11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3,38</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0,43</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11,94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20,29</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585DCE" w:rsidRPr="00F21FA1" w:rsidRDefault="00585DCE" w:rsidP="00706820">
            <w:pPr>
              <w:rPr>
                <w:color w:val="000000"/>
                <w:sz w:val="18"/>
                <w:szCs w:val="18"/>
                <w:lang w:eastAsia="et-EE"/>
              </w:rPr>
            </w:pPr>
            <w:r>
              <w:rPr>
                <w:color w:val="000000"/>
                <w:sz w:val="18"/>
                <w:szCs w:val="18"/>
                <w:lang w:eastAsia="et-EE"/>
              </w:rPr>
              <w:t>Kesk-Annelinna</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416,68</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32,62</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86,72</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7,96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2,29</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129,59</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35,01</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252,08</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585DCE" w:rsidP="00706820">
            <w:pPr>
              <w:rPr>
                <w:color w:val="000000"/>
                <w:sz w:val="18"/>
                <w:szCs w:val="18"/>
                <w:lang w:eastAsia="et-EE"/>
              </w:rPr>
            </w:pPr>
            <w:r>
              <w:rPr>
                <w:color w:val="000000"/>
                <w:sz w:val="18"/>
                <w:szCs w:val="18"/>
                <w:lang w:eastAsia="et-EE"/>
              </w:rPr>
              <w:t>Kesk-Tammelinna</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75,20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65,71</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0,72</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66,43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8,77</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585DCE" w:rsidP="00706820">
            <w:pPr>
              <w:rPr>
                <w:color w:val="000000"/>
                <w:sz w:val="18"/>
                <w:szCs w:val="18"/>
                <w:lang w:eastAsia="et-EE"/>
              </w:rPr>
            </w:pPr>
            <w:r>
              <w:rPr>
                <w:color w:val="000000"/>
                <w:sz w:val="18"/>
                <w:szCs w:val="18"/>
                <w:lang w:eastAsia="et-EE"/>
              </w:rPr>
              <w:t>Kruusamäe</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141,96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58,27</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11,53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0,20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4,88</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74,88</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67,08</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585DCE" w:rsidP="00706820">
            <w:pPr>
              <w:rPr>
                <w:color w:val="000000"/>
                <w:sz w:val="18"/>
                <w:szCs w:val="18"/>
                <w:lang w:eastAsia="et-EE"/>
              </w:rPr>
            </w:pPr>
            <w:r>
              <w:rPr>
                <w:color w:val="000000"/>
                <w:sz w:val="18"/>
                <w:szCs w:val="18"/>
                <w:lang w:eastAsia="et-EE"/>
              </w:rPr>
              <w:t>Maarjamõisa</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133,84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50,58</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6,75</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57,33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76,51</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585DCE">
            <w:pPr>
              <w:rPr>
                <w:color w:val="000000"/>
                <w:sz w:val="18"/>
                <w:szCs w:val="18"/>
                <w:lang w:eastAsia="et-EE"/>
              </w:rPr>
            </w:pPr>
            <w:r w:rsidRPr="00F21FA1">
              <w:rPr>
                <w:color w:val="000000"/>
                <w:sz w:val="18"/>
                <w:szCs w:val="18"/>
                <w:lang w:eastAsia="et-EE"/>
              </w:rPr>
              <w:t>R</w:t>
            </w:r>
            <w:r w:rsidR="00585DCE">
              <w:rPr>
                <w:color w:val="000000"/>
                <w:sz w:val="18"/>
                <w:szCs w:val="18"/>
                <w:lang w:eastAsia="et-EE"/>
              </w:rPr>
              <w:t>aadi</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148,62</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19,17</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1,90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6,04</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27,11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121,51</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585DCE">
            <w:pPr>
              <w:rPr>
                <w:color w:val="000000"/>
                <w:sz w:val="18"/>
                <w:szCs w:val="18"/>
                <w:lang w:eastAsia="et-EE"/>
              </w:rPr>
            </w:pPr>
            <w:proofErr w:type="spellStart"/>
            <w:r w:rsidRPr="00F21FA1">
              <w:rPr>
                <w:color w:val="000000"/>
                <w:sz w:val="18"/>
                <w:szCs w:val="18"/>
                <w:lang w:eastAsia="et-EE"/>
              </w:rPr>
              <w:t>R</w:t>
            </w:r>
            <w:r w:rsidR="00585DCE">
              <w:rPr>
                <w:color w:val="000000"/>
                <w:sz w:val="18"/>
                <w:szCs w:val="18"/>
                <w:lang w:eastAsia="et-EE"/>
              </w:rPr>
              <w:t>iiamäe</w:t>
            </w:r>
            <w:proofErr w:type="spellEnd"/>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56,44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6,47</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6,18</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11,99</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0,25</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24,89</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0,71</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30,84</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585DCE">
            <w:pPr>
              <w:rPr>
                <w:color w:val="000000"/>
                <w:sz w:val="18"/>
                <w:szCs w:val="18"/>
                <w:lang w:eastAsia="et-EE"/>
              </w:rPr>
            </w:pPr>
            <w:proofErr w:type="spellStart"/>
            <w:r w:rsidRPr="00F21FA1">
              <w:rPr>
                <w:color w:val="000000"/>
                <w:sz w:val="18"/>
                <w:szCs w:val="18"/>
                <w:lang w:eastAsia="et-EE"/>
              </w:rPr>
              <w:t>R</w:t>
            </w:r>
            <w:r w:rsidR="00585DCE">
              <w:rPr>
                <w:color w:val="000000"/>
                <w:sz w:val="18"/>
                <w:szCs w:val="18"/>
                <w:lang w:eastAsia="et-EE"/>
              </w:rPr>
              <w:t>opkamõisa</w:t>
            </w:r>
            <w:proofErr w:type="spellEnd"/>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58,93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3,48</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12,75</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1,80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0,33</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18,36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40,57</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585DCE">
            <w:pPr>
              <w:rPr>
                <w:color w:val="000000"/>
                <w:sz w:val="18"/>
                <w:szCs w:val="18"/>
                <w:lang w:eastAsia="et-EE"/>
              </w:rPr>
            </w:pPr>
            <w:proofErr w:type="spellStart"/>
            <w:r w:rsidRPr="00F21FA1">
              <w:rPr>
                <w:color w:val="000000"/>
                <w:sz w:val="18"/>
                <w:szCs w:val="18"/>
                <w:lang w:eastAsia="et-EE"/>
              </w:rPr>
              <w:t>R</w:t>
            </w:r>
            <w:r w:rsidR="00585DCE">
              <w:rPr>
                <w:color w:val="000000"/>
                <w:sz w:val="18"/>
                <w:szCs w:val="18"/>
                <w:lang w:eastAsia="et-EE"/>
              </w:rPr>
              <w:t>opka-Tööstuse</w:t>
            </w:r>
            <w:proofErr w:type="spellEnd"/>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359,43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4,87</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9,81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1,27</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2,49</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18,44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340,99</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585DCE" w:rsidP="00585DCE">
            <w:pPr>
              <w:rPr>
                <w:color w:val="000000"/>
                <w:sz w:val="18"/>
                <w:szCs w:val="18"/>
                <w:lang w:eastAsia="et-EE"/>
              </w:rPr>
            </w:pPr>
            <w:r>
              <w:rPr>
                <w:color w:val="000000"/>
                <w:sz w:val="18"/>
                <w:szCs w:val="18"/>
                <w:lang w:eastAsia="et-EE"/>
              </w:rPr>
              <w:t>Ränilinna</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120,83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34,85</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20,69</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2,47</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3,80</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61,81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59,02</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585DCE">
            <w:pPr>
              <w:rPr>
                <w:color w:val="000000"/>
                <w:sz w:val="18"/>
                <w:szCs w:val="18"/>
                <w:lang w:eastAsia="et-EE"/>
              </w:rPr>
            </w:pPr>
            <w:r w:rsidRPr="00F21FA1">
              <w:rPr>
                <w:color w:val="000000"/>
                <w:sz w:val="18"/>
                <w:szCs w:val="18"/>
                <w:lang w:eastAsia="et-EE"/>
              </w:rPr>
              <w:t>S</w:t>
            </w:r>
            <w:r w:rsidR="00585DCE">
              <w:rPr>
                <w:color w:val="000000"/>
                <w:sz w:val="18"/>
                <w:szCs w:val="18"/>
                <w:lang w:eastAsia="et-EE"/>
              </w:rPr>
              <w:t>upilinna</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76,68</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34,57</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0,14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3,64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0,32</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38,67</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2,95</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35,06</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585DCE">
            <w:pPr>
              <w:rPr>
                <w:color w:val="000000"/>
                <w:sz w:val="18"/>
                <w:szCs w:val="18"/>
                <w:lang w:eastAsia="et-EE"/>
              </w:rPr>
            </w:pPr>
            <w:r w:rsidRPr="00F21FA1">
              <w:rPr>
                <w:color w:val="000000"/>
                <w:sz w:val="18"/>
                <w:szCs w:val="18"/>
                <w:lang w:eastAsia="et-EE"/>
              </w:rPr>
              <w:t>T</w:t>
            </w:r>
            <w:r w:rsidR="00585DCE">
              <w:rPr>
                <w:color w:val="000000"/>
                <w:sz w:val="18"/>
                <w:szCs w:val="18"/>
                <w:lang w:eastAsia="et-EE"/>
              </w:rPr>
              <w:t>aga-Annelinna</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61,77</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10,91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1,84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15,25</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28,00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8,01</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25,76</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proofErr w:type="spellStart"/>
            <w:r w:rsidRPr="00F21FA1">
              <w:rPr>
                <w:color w:val="000000"/>
                <w:sz w:val="18"/>
                <w:szCs w:val="18"/>
                <w:lang w:eastAsia="et-EE"/>
              </w:rPr>
              <w:t>T</w:t>
            </w:r>
            <w:r w:rsidR="00A834C6">
              <w:rPr>
                <w:color w:val="000000"/>
                <w:sz w:val="18"/>
                <w:szCs w:val="18"/>
                <w:lang w:eastAsia="et-EE"/>
              </w:rPr>
              <w:t>aga-Karlova</w:t>
            </w:r>
            <w:proofErr w:type="spellEnd"/>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120,19</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50,84</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14,11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4,26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1,33</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70,54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49,65</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r w:rsidRPr="00F21FA1">
              <w:rPr>
                <w:color w:val="000000"/>
                <w:sz w:val="18"/>
                <w:szCs w:val="18"/>
                <w:lang w:eastAsia="et-EE"/>
              </w:rPr>
              <w:t>T</w:t>
            </w:r>
            <w:r w:rsidR="00A834C6">
              <w:rPr>
                <w:color w:val="000000"/>
                <w:sz w:val="18"/>
                <w:szCs w:val="18"/>
                <w:lang w:eastAsia="et-EE"/>
              </w:rPr>
              <w:t>oome-Taguse</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30,69</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8,33</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4,65</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0,87</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0,97</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14,82</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15,87</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r w:rsidRPr="00F21FA1">
              <w:rPr>
                <w:color w:val="000000"/>
                <w:sz w:val="18"/>
                <w:szCs w:val="18"/>
                <w:lang w:eastAsia="et-EE"/>
              </w:rPr>
              <w:t>T</w:t>
            </w:r>
            <w:r w:rsidR="00A834C6">
              <w:rPr>
                <w:color w:val="000000"/>
                <w:sz w:val="18"/>
                <w:szCs w:val="18"/>
                <w:lang w:eastAsia="et-EE"/>
              </w:rPr>
              <w:t>ähtvere</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218,26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56,44</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9,90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0,73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2,31</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69,38</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148,88</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A834C6" w:rsidP="00706820">
            <w:pPr>
              <w:rPr>
                <w:color w:val="000000"/>
                <w:sz w:val="18"/>
                <w:szCs w:val="18"/>
                <w:lang w:eastAsia="et-EE"/>
              </w:rPr>
            </w:pPr>
            <w:proofErr w:type="spellStart"/>
            <w:r>
              <w:rPr>
                <w:color w:val="000000"/>
                <w:sz w:val="18"/>
                <w:szCs w:val="18"/>
                <w:lang w:eastAsia="et-EE"/>
              </w:rPr>
              <w:t>Ujula-Kvissentali</w:t>
            </w:r>
            <w:proofErr w:type="spellEnd"/>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207,27</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95,19</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4,26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2,72</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0,74</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102,91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13,04</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91,32</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r w:rsidRPr="00F21FA1">
              <w:rPr>
                <w:color w:val="000000"/>
                <w:sz w:val="18"/>
                <w:szCs w:val="18"/>
                <w:lang w:eastAsia="et-EE"/>
              </w:rPr>
              <w:t>U</w:t>
            </w:r>
            <w:r w:rsidR="00A834C6">
              <w:rPr>
                <w:color w:val="000000"/>
                <w:sz w:val="18"/>
                <w:szCs w:val="18"/>
                <w:lang w:eastAsia="et-EE"/>
              </w:rPr>
              <w:t>ueturu</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46,25</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2,92</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3,67</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2,70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0,33</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9,62</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36,63</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r w:rsidRPr="00F21FA1">
              <w:rPr>
                <w:color w:val="000000"/>
                <w:sz w:val="18"/>
                <w:szCs w:val="18"/>
                <w:lang w:eastAsia="et-EE"/>
              </w:rPr>
              <w:t>U</w:t>
            </w:r>
            <w:r w:rsidR="00A834C6">
              <w:rPr>
                <w:color w:val="000000"/>
                <w:sz w:val="18"/>
                <w:szCs w:val="18"/>
                <w:lang w:eastAsia="et-EE"/>
              </w:rPr>
              <w:t>us-Ihaste</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132,56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56,24</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0,83</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57,07</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0,99</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74,50</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r w:rsidRPr="00F21FA1">
              <w:rPr>
                <w:color w:val="000000"/>
                <w:sz w:val="18"/>
                <w:szCs w:val="18"/>
                <w:lang w:eastAsia="et-EE"/>
              </w:rPr>
              <w:t>U</w:t>
            </w:r>
            <w:r w:rsidR="00A834C6">
              <w:rPr>
                <w:color w:val="000000"/>
                <w:sz w:val="18"/>
                <w:szCs w:val="18"/>
                <w:lang w:eastAsia="et-EE"/>
              </w:rPr>
              <w:t>us-Tammelinna</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130,93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90,25</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3,46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0,48</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94,19</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36,74</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r w:rsidRPr="00F21FA1">
              <w:rPr>
                <w:color w:val="000000"/>
                <w:sz w:val="18"/>
                <w:szCs w:val="18"/>
                <w:lang w:eastAsia="et-EE"/>
              </w:rPr>
              <w:t>V</w:t>
            </w:r>
            <w:r w:rsidR="00A834C6">
              <w:rPr>
                <w:color w:val="000000"/>
                <w:sz w:val="18"/>
                <w:szCs w:val="18"/>
                <w:lang w:eastAsia="et-EE"/>
              </w:rPr>
              <w:t>aksali</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50,54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9,02</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3,41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9,95</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0,32</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22,70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27,84</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r w:rsidRPr="00F21FA1">
              <w:rPr>
                <w:color w:val="000000"/>
                <w:sz w:val="18"/>
                <w:szCs w:val="18"/>
                <w:lang w:eastAsia="et-EE"/>
              </w:rPr>
              <w:t>V</w:t>
            </w:r>
            <w:r w:rsidR="00A834C6">
              <w:rPr>
                <w:color w:val="000000"/>
                <w:sz w:val="18"/>
                <w:szCs w:val="18"/>
                <w:lang w:eastAsia="et-EE"/>
              </w:rPr>
              <w:t>ana-Ihaste</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293,23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144,26</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0,59</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144,85</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5,68</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142,70</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r w:rsidRPr="00F21FA1">
              <w:rPr>
                <w:color w:val="000000"/>
                <w:sz w:val="18"/>
                <w:szCs w:val="18"/>
                <w:lang w:eastAsia="et-EE"/>
              </w:rPr>
              <w:t>V</w:t>
            </w:r>
            <w:r w:rsidR="00A834C6">
              <w:rPr>
                <w:color w:val="000000"/>
                <w:sz w:val="18"/>
                <w:szCs w:val="18"/>
                <w:lang w:eastAsia="et-EE"/>
              </w:rPr>
              <w:t>analinna</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50,83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2,54</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2,00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9,85</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0,82</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15,21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0,05</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35,57</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r w:rsidRPr="00F21FA1">
              <w:rPr>
                <w:color w:val="000000"/>
                <w:sz w:val="18"/>
                <w:szCs w:val="18"/>
                <w:lang w:eastAsia="et-EE"/>
              </w:rPr>
              <w:t>V</w:t>
            </w:r>
            <w:r w:rsidR="00A834C6">
              <w:rPr>
                <w:color w:val="000000"/>
                <w:sz w:val="18"/>
                <w:szCs w:val="18"/>
                <w:lang w:eastAsia="et-EE"/>
              </w:rPr>
              <w:t>ana-Tammelinna</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82,25</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55,20</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1,06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0,07</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56,33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25,92</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r w:rsidRPr="00F21FA1">
              <w:rPr>
                <w:color w:val="000000"/>
                <w:sz w:val="18"/>
                <w:szCs w:val="18"/>
                <w:lang w:eastAsia="et-EE"/>
              </w:rPr>
              <w:t>V</w:t>
            </w:r>
            <w:r w:rsidR="00A834C6">
              <w:rPr>
                <w:color w:val="000000"/>
                <w:sz w:val="18"/>
                <w:szCs w:val="18"/>
                <w:lang w:eastAsia="et-EE"/>
              </w:rPr>
              <w:t>ariku</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76,92</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54,85</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0,24</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55,09</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21,83</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A834C6" w:rsidP="00706820">
            <w:pPr>
              <w:rPr>
                <w:color w:val="000000"/>
                <w:sz w:val="18"/>
                <w:szCs w:val="18"/>
                <w:lang w:eastAsia="et-EE"/>
              </w:rPr>
            </w:pPr>
            <w:r>
              <w:rPr>
                <w:color w:val="000000"/>
                <w:sz w:val="18"/>
                <w:szCs w:val="18"/>
                <w:lang w:eastAsia="et-EE"/>
              </w:rPr>
              <w:t>Veeriku</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104,63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58,95</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13,32</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0,44</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0,72</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73,43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31,20</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r w:rsidRPr="00F21FA1">
              <w:rPr>
                <w:color w:val="000000"/>
                <w:sz w:val="18"/>
                <w:szCs w:val="18"/>
                <w:lang w:eastAsia="et-EE"/>
              </w:rPr>
              <w:t>V</w:t>
            </w:r>
            <w:r w:rsidR="00A834C6">
              <w:rPr>
                <w:color w:val="000000"/>
                <w:sz w:val="18"/>
                <w:szCs w:val="18"/>
                <w:lang w:eastAsia="et-EE"/>
              </w:rPr>
              <w:t>eeriku-Tööstuse</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166,71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0,36</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0,36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rPr>
                <w:color w:val="000000"/>
                <w:sz w:val="18"/>
                <w:szCs w:val="18"/>
                <w:lang w:eastAsia="et-EE"/>
              </w:rPr>
            </w:pPr>
            <w:r w:rsidRPr="00F21FA1">
              <w:rPr>
                <w:color w:val="000000"/>
                <w:sz w:val="18"/>
                <w:szCs w:val="18"/>
                <w:lang w:eastAsia="et-EE"/>
              </w:rPr>
              <w:t> </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166,35</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F21FA1" w:rsidRDefault="00706820" w:rsidP="00A834C6">
            <w:pPr>
              <w:rPr>
                <w:color w:val="000000"/>
                <w:sz w:val="18"/>
                <w:szCs w:val="18"/>
                <w:lang w:eastAsia="et-EE"/>
              </w:rPr>
            </w:pPr>
            <w:r w:rsidRPr="00F21FA1">
              <w:rPr>
                <w:color w:val="000000"/>
                <w:sz w:val="18"/>
                <w:szCs w:val="18"/>
                <w:lang w:eastAsia="et-EE"/>
              </w:rPr>
              <w:t>Ü</w:t>
            </w:r>
            <w:r w:rsidR="00A834C6">
              <w:rPr>
                <w:color w:val="000000"/>
                <w:sz w:val="18"/>
                <w:szCs w:val="18"/>
                <w:lang w:eastAsia="et-EE"/>
              </w:rPr>
              <w:t>lejõe</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96,90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30,26</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17,73</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15,40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1,61</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65,00</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0,25</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F21FA1" w:rsidRDefault="00706820" w:rsidP="00706820">
            <w:pPr>
              <w:jc w:val="right"/>
              <w:rPr>
                <w:color w:val="000000"/>
                <w:sz w:val="18"/>
                <w:szCs w:val="18"/>
                <w:lang w:eastAsia="et-EE"/>
              </w:rPr>
            </w:pPr>
            <w:r w:rsidRPr="00F21FA1">
              <w:rPr>
                <w:color w:val="000000"/>
                <w:sz w:val="18"/>
                <w:szCs w:val="18"/>
                <w:lang w:eastAsia="et-EE"/>
              </w:rPr>
              <w:t>31,65</w:t>
            </w:r>
          </w:p>
        </w:tc>
      </w:tr>
      <w:tr w:rsidR="00F21FA1" w:rsidRPr="00C02AA4" w:rsidTr="00F21FA1">
        <w:trPr>
          <w:trHeight w:val="300"/>
        </w:trPr>
        <w:tc>
          <w:tcPr>
            <w:tcW w:w="1579" w:type="dxa"/>
            <w:tcBorders>
              <w:top w:val="nil"/>
              <w:left w:val="single" w:sz="4" w:space="0" w:color="auto"/>
              <w:bottom w:val="single" w:sz="4" w:space="0" w:color="auto"/>
              <w:right w:val="single" w:sz="4" w:space="0" w:color="auto"/>
            </w:tcBorders>
            <w:shd w:val="clear" w:color="auto" w:fill="auto"/>
            <w:noWrap/>
            <w:vAlign w:val="bottom"/>
            <w:hideMark/>
          </w:tcPr>
          <w:p w:rsidR="00706820" w:rsidRPr="00D7248D" w:rsidRDefault="00706820" w:rsidP="00706820">
            <w:pPr>
              <w:rPr>
                <w:b/>
                <w:color w:val="000000"/>
                <w:sz w:val="18"/>
                <w:szCs w:val="18"/>
                <w:lang w:eastAsia="et-EE"/>
              </w:rPr>
            </w:pPr>
            <w:r w:rsidRPr="00D7248D">
              <w:rPr>
                <w:b/>
                <w:color w:val="000000"/>
                <w:sz w:val="18"/>
                <w:szCs w:val="18"/>
                <w:lang w:eastAsia="et-EE"/>
              </w:rPr>
              <w:t> </w:t>
            </w:r>
            <w:r w:rsidR="00024A82" w:rsidRPr="00D7248D">
              <w:rPr>
                <w:b/>
                <w:color w:val="000000"/>
                <w:sz w:val="18"/>
                <w:szCs w:val="18"/>
                <w:lang w:eastAsia="et-EE"/>
              </w:rPr>
              <w:t>KOKKU</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D7248D" w:rsidRDefault="00706820" w:rsidP="00706820">
            <w:pPr>
              <w:jc w:val="right"/>
              <w:rPr>
                <w:b/>
                <w:color w:val="000000"/>
                <w:sz w:val="18"/>
                <w:szCs w:val="18"/>
                <w:lang w:eastAsia="et-EE"/>
              </w:rPr>
            </w:pPr>
            <w:r w:rsidRPr="00D7248D">
              <w:rPr>
                <w:b/>
                <w:color w:val="000000"/>
                <w:sz w:val="18"/>
                <w:szCs w:val="18"/>
                <w:lang w:eastAsia="et-EE"/>
              </w:rPr>
              <w:t>3897,06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D7248D" w:rsidRDefault="00706820" w:rsidP="00706820">
            <w:pPr>
              <w:jc w:val="right"/>
              <w:rPr>
                <w:b/>
                <w:color w:val="000000"/>
                <w:sz w:val="18"/>
                <w:szCs w:val="18"/>
                <w:lang w:eastAsia="et-EE"/>
              </w:rPr>
            </w:pPr>
            <w:r w:rsidRPr="00D7248D">
              <w:rPr>
                <w:b/>
                <w:color w:val="000000"/>
                <w:sz w:val="18"/>
                <w:szCs w:val="18"/>
                <w:lang w:eastAsia="et-EE"/>
              </w:rPr>
              <w:t>1195,54</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D7248D" w:rsidRDefault="00706820" w:rsidP="00706820">
            <w:pPr>
              <w:jc w:val="right"/>
              <w:rPr>
                <w:b/>
                <w:color w:val="000000"/>
                <w:sz w:val="18"/>
                <w:szCs w:val="18"/>
                <w:lang w:eastAsia="et-EE"/>
              </w:rPr>
            </w:pPr>
            <w:r w:rsidRPr="00D7248D">
              <w:rPr>
                <w:b/>
                <w:color w:val="000000"/>
                <w:sz w:val="18"/>
                <w:szCs w:val="18"/>
                <w:lang w:eastAsia="et-EE"/>
              </w:rPr>
              <w:t>288,11</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D7248D" w:rsidRDefault="00706820" w:rsidP="00706820">
            <w:pPr>
              <w:jc w:val="right"/>
              <w:rPr>
                <w:b/>
                <w:color w:val="000000"/>
                <w:sz w:val="18"/>
                <w:szCs w:val="18"/>
                <w:lang w:eastAsia="et-EE"/>
              </w:rPr>
            </w:pPr>
            <w:r w:rsidRPr="00D7248D">
              <w:rPr>
                <w:b/>
                <w:color w:val="000000"/>
                <w:sz w:val="18"/>
                <w:szCs w:val="18"/>
                <w:lang w:eastAsia="et-EE"/>
              </w:rPr>
              <w:t>88,17</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D7248D" w:rsidRDefault="00706820" w:rsidP="00706820">
            <w:pPr>
              <w:jc w:val="right"/>
              <w:rPr>
                <w:b/>
                <w:color w:val="000000"/>
                <w:sz w:val="18"/>
                <w:szCs w:val="18"/>
                <w:lang w:eastAsia="et-EE"/>
              </w:rPr>
            </w:pPr>
            <w:r w:rsidRPr="00D7248D">
              <w:rPr>
                <w:b/>
                <w:color w:val="000000"/>
                <w:sz w:val="18"/>
                <w:szCs w:val="18"/>
                <w:lang w:eastAsia="et-EE"/>
              </w:rPr>
              <w:t>65,54</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D7248D" w:rsidRDefault="00706820" w:rsidP="00706820">
            <w:pPr>
              <w:jc w:val="right"/>
              <w:rPr>
                <w:b/>
                <w:color w:val="000000"/>
                <w:sz w:val="18"/>
                <w:szCs w:val="18"/>
                <w:lang w:eastAsia="et-EE"/>
              </w:rPr>
            </w:pPr>
            <w:r w:rsidRPr="00D7248D">
              <w:rPr>
                <w:b/>
                <w:color w:val="000000"/>
                <w:sz w:val="18"/>
                <w:szCs w:val="18"/>
                <w:lang w:eastAsia="et-EE"/>
              </w:rPr>
              <w:t>1637,36</w:t>
            </w:r>
          </w:p>
        </w:tc>
        <w:tc>
          <w:tcPr>
            <w:tcW w:w="926" w:type="dxa"/>
            <w:tcBorders>
              <w:top w:val="nil"/>
              <w:left w:val="nil"/>
              <w:bottom w:val="single" w:sz="4" w:space="0" w:color="auto"/>
              <w:right w:val="single" w:sz="4" w:space="0" w:color="auto"/>
            </w:tcBorders>
            <w:shd w:val="clear" w:color="auto" w:fill="auto"/>
            <w:noWrap/>
            <w:vAlign w:val="bottom"/>
            <w:hideMark/>
          </w:tcPr>
          <w:p w:rsidR="00706820" w:rsidRPr="00D7248D" w:rsidRDefault="00706820" w:rsidP="00706820">
            <w:pPr>
              <w:jc w:val="right"/>
              <w:rPr>
                <w:b/>
                <w:color w:val="000000"/>
                <w:sz w:val="18"/>
                <w:szCs w:val="18"/>
                <w:lang w:eastAsia="et-EE"/>
              </w:rPr>
            </w:pPr>
            <w:r w:rsidRPr="00D7248D">
              <w:rPr>
                <w:b/>
                <w:color w:val="000000"/>
                <w:sz w:val="18"/>
                <w:szCs w:val="18"/>
                <w:lang w:eastAsia="et-EE"/>
              </w:rPr>
              <w:t>74,06</w:t>
            </w:r>
          </w:p>
        </w:tc>
        <w:tc>
          <w:tcPr>
            <w:tcW w:w="927" w:type="dxa"/>
            <w:tcBorders>
              <w:top w:val="nil"/>
              <w:left w:val="nil"/>
              <w:bottom w:val="single" w:sz="4" w:space="0" w:color="auto"/>
              <w:right w:val="single" w:sz="4" w:space="0" w:color="auto"/>
            </w:tcBorders>
            <w:shd w:val="clear" w:color="auto" w:fill="auto"/>
            <w:noWrap/>
            <w:vAlign w:val="bottom"/>
            <w:hideMark/>
          </w:tcPr>
          <w:p w:rsidR="00706820" w:rsidRPr="00D7248D" w:rsidRDefault="00706820" w:rsidP="00706820">
            <w:pPr>
              <w:jc w:val="right"/>
              <w:rPr>
                <w:b/>
                <w:color w:val="000000"/>
                <w:sz w:val="18"/>
                <w:szCs w:val="18"/>
                <w:lang w:eastAsia="et-EE"/>
              </w:rPr>
            </w:pPr>
            <w:r w:rsidRPr="00D7248D">
              <w:rPr>
                <w:b/>
                <w:color w:val="000000"/>
                <w:sz w:val="18"/>
                <w:szCs w:val="18"/>
                <w:lang w:eastAsia="et-EE"/>
              </w:rPr>
              <w:t>2185,64</w:t>
            </w:r>
          </w:p>
        </w:tc>
      </w:tr>
    </w:tbl>
    <w:p w:rsidR="009C30AA" w:rsidRDefault="009C30AA" w:rsidP="00E03C55">
      <w:pPr>
        <w:autoSpaceDE w:val="0"/>
        <w:autoSpaceDN w:val="0"/>
        <w:adjustRightInd w:val="0"/>
        <w:rPr>
          <w:sz w:val="18"/>
          <w:szCs w:val="18"/>
        </w:rPr>
      </w:pPr>
    </w:p>
    <w:p w:rsidR="00E31349" w:rsidRDefault="00E31349" w:rsidP="00E03C55">
      <w:pPr>
        <w:autoSpaceDE w:val="0"/>
        <w:autoSpaceDN w:val="0"/>
        <w:adjustRightInd w:val="0"/>
        <w:rPr>
          <w:sz w:val="18"/>
          <w:szCs w:val="18"/>
        </w:rPr>
      </w:pPr>
    </w:p>
    <w:p w:rsidR="00E31349" w:rsidRDefault="00E31349" w:rsidP="00E03C55">
      <w:pPr>
        <w:autoSpaceDE w:val="0"/>
        <w:autoSpaceDN w:val="0"/>
        <w:adjustRightInd w:val="0"/>
        <w:rPr>
          <w:sz w:val="18"/>
          <w:szCs w:val="18"/>
        </w:rPr>
      </w:pPr>
    </w:p>
    <w:p w:rsidR="00E31349" w:rsidRDefault="00E31349" w:rsidP="00E03C55">
      <w:pPr>
        <w:autoSpaceDE w:val="0"/>
        <w:autoSpaceDN w:val="0"/>
        <w:adjustRightInd w:val="0"/>
        <w:rPr>
          <w:sz w:val="18"/>
          <w:szCs w:val="18"/>
        </w:rPr>
      </w:pPr>
    </w:p>
    <w:p w:rsidR="00E31349" w:rsidRDefault="00E31349" w:rsidP="00E03C55">
      <w:pPr>
        <w:autoSpaceDE w:val="0"/>
        <w:autoSpaceDN w:val="0"/>
        <w:adjustRightInd w:val="0"/>
        <w:rPr>
          <w:sz w:val="18"/>
          <w:szCs w:val="18"/>
        </w:rPr>
      </w:pPr>
    </w:p>
    <w:p w:rsidR="00E31349" w:rsidRDefault="00E31349" w:rsidP="00E03C55">
      <w:pPr>
        <w:autoSpaceDE w:val="0"/>
        <w:autoSpaceDN w:val="0"/>
        <w:adjustRightInd w:val="0"/>
        <w:rPr>
          <w:sz w:val="18"/>
          <w:szCs w:val="18"/>
        </w:rPr>
      </w:pPr>
    </w:p>
    <w:p w:rsidR="00E31349" w:rsidRDefault="00E31349" w:rsidP="00E03C55">
      <w:pPr>
        <w:autoSpaceDE w:val="0"/>
        <w:autoSpaceDN w:val="0"/>
        <w:adjustRightInd w:val="0"/>
        <w:rPr>
          <w:b/>
          <w:sz w:val="32"/>
          <w:szCs w:val="32"/>
        </w:rPr>
      </w:pPr>
      <w:r w:rsidRPr="00E31349">
        <w:rPr>
          <w:b/>
          <w:sz w:val="32"/>
          <w:szCs w:val="32"/>
        </w:rPr>
        <w:t>Lisa 2. Detailplaneer</w:t>
      </w:r>
      <w:r w:rsidR="007A7455">
        <w:rPr>
          <w:b/>
          <w:sz w:val="32"/>
          <w:szCs w:val="32"/>
        </w:rPr>
        <w:t>ingutega kavandatud eluruumide arv (2000 – 2013)</w:t>
      </w:r>
    </w:p>
    <w:tbl>
      <w:tblPr>
        <w:tblW w:w="8948"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37"/>
        <w:gridCol w:w="2237"/>
        <w:gridCol w:w="2237"/>
        <w:gridCol w:w="2237"/>
      </w:tblGrid>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Asumi nimi</w:t>
            </w:r>
          </w:p>
        </w:tc>
        <w:tc>
          <w:tcPr>
            <w:tcW w:w="2237" w:type="dxa"/>
            <w:shd w:val="clear" w:color="auto" w:fill="auto"/>
            <w:noWrap/>
            <w:vAlign w:val="bottom"/>
            <w:hideMark/>
          </w:tcPr>
          <w:p w:rsidR="00E31349" w:rsidRPr="00E31349" w:rsidRDefault="00E31349" w:rsidP="007A7455">
            <w:pPr>
              <w:rPr>
                <w:rFonts w:ascii="Calibri" w:hAnsi="Calibri"/>
                <w:color w:val="000000"/>
                <w:sz w:val="18"/>
                <w:szCs w:val="18"/>
                <w:lang w:eastAsia="et-EE"/>
              </w:rPr>
            </w:pPr>
            <w:r w:rsidRPr="007A7455">
              <w:rPr>
                <w:rFonts w:ascii="Calibri" w:hAnsi="Calibri"/>
                <w:color w:val="000000"/>
                <w:sz w:val="18"/>
                <w:szCs w:val="18"/>
                <w:lang w:eastAsia="et-EE"/>
              </w:rPr>
              <w:t xml:space="preserve">Kehtestatud planeeringutega kavandatud </w:t>
            </w:r>
            <w:r w:rsidR="007A7455">
              <w:rPr>
                <w:rFonts w:ascii="Calibri" w:hAnsi="Calibri"/>
                <w:color w:val="000000"/>
                <w:sz w:val="18"/>
                <w:szCs w:val="18"/>
                <w:lang w:eastAsia="et-EE"/>
              </w:rPr>
              <w:t xml:space="preserve">maksimaalne </w:t>
            </w:r>
            <w:r w:rsidRPr="007A7455">
              <w:rPr>
                <w:rFonts w:ascii="Calibri" w:hAnsi="Calibri"/>
                <w:color w:val="000000"/>
                <w:sz w:val="18"/>
                <w:szCs w:val="18"/>
                <w:lang w:eastAsia="et-EE"/>
              </w:rPr>
              <w:t>eluruumide arv (2000 – 2013)</w:t>
            </w:r>
          </w:p>
        </w:tc>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7A7455">
              <w:rPr>
                <w:rFonts w:ascii="Calibri" w:hAnsi="Calibri"/>
                <w:color w:val="000000"/>
                <w:sz w:val="18"/>
                <w:szCs w:val="18"/>
                <w:lang w:eastAsia="et-EE"/>
              </w:rPr>
              <w:t>Menetluses olevate planeeringutega kavandatud maksimaalne eluruumide arv</w:t>
            </w:r>
          </w:p>
        </w:tc>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7A7455">
              <w:rPr>
                <w:rFonts w:ascii="Calibri" w:hAnsi="Calibri"/>
                <w:color w:val="000000"/>
                <w:sz w:val="18"/>
                <w:szCs w:val="18"/>
                <w:lang w:eastAsia="et-EE"/>
              </w:rPr>
              <w:t>Algatamist ootavate planeeringutega kavandatud maksimaalne eluruumide arv</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Taga-Annelinna</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Kesk-Annelinna</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281</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809</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100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Jaamamõisa</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190</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94</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998</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Tähtvere</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73</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15</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2</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Veeriku-Tööstuse</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Veeriku</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257</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16</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Maarjamõisa</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188</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120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Ränilinna</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688</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435</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Uus-Tammelinna</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354</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Kesk-Tammelinna</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3</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Vana-Tammelinna</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4</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Vaksali</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160</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20</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Toometaguse</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28</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4</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Supilinna</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1140</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23</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Vanalinna</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113</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44</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Ülejõe</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644</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116</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5</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Ees-Annelinna</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4</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Uueturu</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102</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5</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proofErr w:type="spellStart"/>
            <w:r w:rsidRPr="00E31349">
              <w:rPr>
                <w:rFonts w:ascii="Calibri" w:hAnsi="Calibri"/>
                <w:color w:val="000000"/>
                <w:sz w:val="18"/>
                <w:szCs w:val="18"/>
                <w:lang w:eastAsia="et-EE"/>
              </w:rPr>
              <w:t>Riiamäe</w:t>
            </w:r>
            <w:proofErr w:type="spellEnd"/>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331</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98</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proofErr w:type="spellStart"/>
            <w:r w:rsidRPr="00E31349">
              <w:rPr>
                <w:rFonts w:ascii="Calibri" w:hAnsi="Calibri"/>
                <w:color w:val="000000"/>
                <w:sz w:val="18"/>
                <w:szCs w:val="18"/>
                <w:lang w:eastAsia="et-EE"/>
              </w:rPr>
              <w:t>Ees-Karlova</w:t>
            </w:r>
            <w:proofErr w:type="spellEnd"/>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545</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342</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1</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Kastani-Filosoofi</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53</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Variku</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15</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1</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proofErr w:type="spellStart"/>
            <w:r w:rsidRPr="00E31349">
              <w:rPr>
                <w:rFonts w:ascii="Calibri" w:hAnsi="Calibri"/>
                <w:color w:val="000000"/>
                <w:sz w:val="18"/>
                <w:szCs w:val="18"/>
                <w:lang w:eastAsia="et-EE"/>
              </w:rPr>
              <w:t>Ropkamõisa</w:t>
            </w:r>
            <w:proofErr w:type="spellEnd"/>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80</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15</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proofErr w:type="spellStart"/>
            <w:r w:rsidRPr="00E31349">
              <w:rPr>
                <w:rFonts w:ascii="Calibri" w:hAnsi="Calibri"/>
                <w:color w:val="000000"/>
                <w:sz w:val="18"/>
                <w:szCs w:val="18"/>
                <w:lang w:eastAsia="et-EE"/>
              </w:rPr>
              <w:t>Taga-Karlova</w:t>
            </w:r>
            <w:proofErr w:type="spellEnd"/>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235</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42</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Jalaka</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9</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proofErr w:type="spellStart"/>
            <w:r w:rsidRPr="00E31349">
              <w:rPr>
                <w:rFonts w:ascii="Calibri" w:hAnsi="Calibri"/>
                <w:color w:val="000000"/>
                <w:sz w:val="18"/>
                <w:szCs w:val="18"/>
                <w:lang w:eastAsia="et-EE"/>
              </w:rPr>
              <w:t>Ropka-tööstuse</w:t>
            </w:r>
            <w:proofErr w:type="spellEnd"/>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21</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Vana-Ihaste</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244</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46</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Raadi</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364</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Kruusamäe</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396</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proofErr w:type="spellStart"/>
            <w:r w:rsidRPr="00E31349">
              <w:rPr>
                <w:rFonts w:ascii="Calibri" w:hAnsi="Calibri"/>
                <w:color w:val="000000"/>
                <w:sz w:val="18"/>
                <w:szCs w:val="18"/>
                <w:lang w:eastAsia="et-EE"/>
              </w:rPr>
              <w:t>Ujula-Kvissentali</w:t>
            </w:r>
            <w:proofErr w:type="spellEnd"/>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775</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106</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color w:val="000000"/>
                <w:sz w:val="18"/>
                <w:szCs w:val="18"/>
                <w:lang w:eastAsia="et-EE"/>
              </w:rPr>
            </w:pPr>
            <w:r w:rsidRPr="00E31349">
              <w:rPr>
                <w:rFonts w:ascii="Calibri" w:hAnsi="Calibri"/>
                <w:color w:val="000000"/>
                <w:sz w:val="18"/>
                <w:szCs w:val="18"/>
                <w:lang w:eastAsia="et-EE"/>
              </w:rPr>
              <w:t>Uus-Ihaste</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11</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8</w:t>
            </w:r>
          </w:p>
        </w:tc>
        <w:tc>
          <w:tcPr>
            <w:tcW w:w="2237" w:type="dxa"/>
            <w:shd w:val="clear" w:color="auto" w:fill="auto"/>
            <w:noWrap/>
            <w:vAlign w:val="bottom"/>
            <w:hideMark/>
          </w:tcPr>
          <w:p w:rsidR="00E31349" w:rsidRPr="00E31349" w:rsidRDefault="00E31349" w:rsidP="00E31349">
            <w:pPr>
              <w:jc w:val="right"/>
              <w:rPr>
                <w:rFonts w:ascii="Calibri" w:hAnsi="Calibri"/>
                <w:color w:val="000000"/>
                <w:sz w:val="18"/>
                <w:szCs w:val="18"/>
                <w:lang w:eastAsia="et-EE"/>
              </w:rPr>
            </w:pPr>
            <w:r w:rsidRPr="00E31349">
              <w:rPr>
                <w:rFonts w:ascii="Calibri" w:hAnsi="Calibri"/>
                <w:color w:val="000000"/>
                <w:sz w:val="18"/>
                <w:szCs w:val="18"/>
                <w:lang w:eastAsia="et-EE"/>
              </w:rPr>
              <w:t>20</w:t>
            </w:r>
          </w:p>
        </w:tc>
      </w:tr>
      <w:tr w:rsidR="00E31349" w:rsidRPr="00E31349" w:rsidTr="007A7455">
        <w:trPr>
          <w:trHeight w:val="300"/>
        </w:trPr>
        <w:tc>
          <w:tcPr>
            <w:tcW w:w="2237" w:type="dxa"/>
            <w:shd w:val="clear" w:color="auto" w:fill="auto"/>
            <w:noWrap/>
            <w:vAlign w:val="bottom"/>
            <w:hideMark/>
          </w:tcPr>
          <w:p w:rsidR="00E31349" w:rsidRPr="00E31349" w:rsidRDefault="00E31349" w:rsidP="00E31349">
            <w:pPr>
              <w:rPr>
                <w:rFonts w:ascii="Calibri" w:hAnsi="Calibri"/>
                <w:b/>
                <w:color w:val="000000"/>
                <w:sz w:val="18"/>
                <w:szCs w:val="18"/>
                <w:lang w:eastAsia="et-EE"/>
              </w:rPr>
            </w:pPr>
            <w:r w:rsidRPr="00E31349">
              <w:rPr>
                <w:rFonts w:ascii="Calibri" w:hAnsi="Calibri"/>
                <w:b/>
                <w:color w:val="000000"/>
                <w:sz w:val="18"/>
                <w:szCs w:val="18"/>
                <w:lang w:eastAsia="et-EE"/>
              </w:rPr>
              <w:t>KOKKU</w:t>
            </w:r>
          </w:p>
        </w:tc>
        <w:tc>
          <w:tcPr>
            <w:tcW w:w="2237" w:type="dxa"/>
            <w:shd w:val="clear" w:color="auto" w:fill="auto"/>
            <w:noWrap/>
            <w:vAlign w:val="bottom"/>
            <w:hideMark/>
          </w:tcPr>
          <w:p w:rsidR="00E31349" w:rsidRPr="00E31349" w:rsidRDefault="00E31349" w:rsidP="00E31349">
            <w:pPr>
              <w:jc w:val="right"/>
              <w:rPr>
                <w:rFonts w:ascii="Calibri" w:hAnsi="Calibri"/>
                <w:b/>
                <w:color w:val="000000"/>
                <w:sz w:val="18"/>
                <w:szCs w:val="18"/>
                <w:lang w:eastAsia="et-EE"/>
              </w:rPr>
            </w:pPr>
            <w:r w:rsidRPr="00E31349">
              <w:rPr>
                <w:rFonts w:ascii="Calibri" w:hAnsi="Calibri"/>
                <w:b/>
                <w:color w:val="000000"/>
                <w:sz w:val="18"/>
                <w:szCs w:val="18"/>
                <w:lang w:eastAsia="et-EE"/>
              </w:rPr>
              <w:t>7308</w:t>
            </w:r>
          </w:p>
        </w:tc>
        <w:tc>
          <w:tcPr>
            <w:tcW w:w="2237" w:type="dxa"/>
            <w:shd w:val="clear" w:color="auto" w:fill="auto"/>
            <w:noWrap/>
            <w:vAlign w:val="bottom"/>
            <w:hideMark/>
          </w:tcPr>
          <w:p w:rsidR="00E31349" w:rsidRPr="00E31349" w:rsidRDefault="00E31349" w:rsidP="00E31349">
            <w:pPr>
              <w:jc w:val="right"/>
              <w:rPr>
                <w:rFonts w:ascii="Calibri" w:hAnsi="Calibri"/>
                <w:b/>
                <w:color w:val="000000"/>
                <w:sz w:val="18"/>
                <w:szCs w:val="18"/>
                <w:lang w:eastAsia="et-EE"/>
              </w:rPr>
            </w:pPr>
            <w:r w:rsidRPr="00E31349">
              <w:rPr>
                <w:rFonts w:ascii="Calibri" w:hAnsi="Calibri"/>
                <w:b/>
                <w:color w:val="000000"/>
                <w:sz w:val="18"/>
                <w:szCs w:val="18"/>
                <w:lang w:eastAsia="et-EE"/>
              </w:rPr>
              <w:t>2230</w:t>
            </w:r>
          </w:p>
        </w:tc>
        <w:tc>
          <w:tcPr>
            <w:tcW w:w="2237" w:type="dxa"/>
            <w:shd w:val="clear" w:color="auto" w:fill="auto"/>
            <w:noWrap/>
            <w:vAlign w:val="bottom"/>
            <w:hideMark/>
          </w:tcPr>
          <w:p w:rsidR="00E31349" w:rsidRPr="00E31349" w:rsidRDefault="00E31349" w:rsidP="00E31349">
            <w:pPr>
              <w:jc w:val="right"/>
              <w:rPr>
                <w:rFonts w:ascii="Calibri" w:hAnsi="Calibri"/>
                <w:b/>
                <w:color w:val="000000"/>
                <w:sz w:val="18"/>
                <w:szCs w:val="18"/>
                <w:lang w:eastAsia="et-EE"/>
              </w:rPr>
            </w:pPr>
            <w:r w:rsidRPr="00E31349">
              <w:rPr>
                <w:rFonts w:ascii="Calibri" w:hAnsi="Calibri"/>
                <w:b/>
                <w:color w:val="000000"/>
                <w:sz w:val="18"/>
                <w:szCs w:val="18"/>
                <w:lang w:eastAsia="et-EE"/>
              </w:rPr>
              <w:t>1255</w:t>
            </w:r>
          </w:p>
        </w:tc>
      </w:tr>
    </w:tbl>
    <w:p w:rsidR="007A7455" w:rsidRDefault="007A7455" w:rsidP="00E03C55">
      <w:pPr>
        <w:autoSpaceDE w:val="0"/>
        <w:autoSpaceDN w:val="0"/>
        <w:adjustRightInd w:val="0"/>
        <w:rPr>
          <w:b/>
          <w:sz w:val="32"/>
          <w:szCs w:val="32"/>
        </w:rPr>
      </w:pPr>
    </w:p>
    <w:p w:rsidR="007A7455" w:rsidRDefault="007A7455">
      <w:pPr>
        <w:spacing w:after="200" w:line="276" w:lineRule="auto"/>
        <w:rPr>
          <w:b/>
          <w:sz w:val="32"/>
          <w:szCs w:val="32"/>
        </w:rPr>
      </w:pPr>
      <w:r>
        <w:rPr>
          <w:b/>
          <w:sz w:val="32"/>
          <w:szCs w:val="32"/>
        </w:rPr>
        <w:br w:type="page"/>
      </w:r>
    </w:p>
    <w:p w:rsidR="00E31349" w:rsidRDefault="007A7455" w:rsidP="00E03C55">
      <w:pPr>
        <w:autoSpaceDE w:val="0"/>
        <w:autoSpaceDN w:val="0"/>
        <w:adjustRightInd w:val="0"/>
        <w:rPr>
          <w:b/>
          <w:sz w:val="32"/>
          <w:szCs w:val="32"/>
        </w:rPr>
      </w:pPr>
      <w:r>
        <w:rPr>
          <w:b/>
          <w:sz w:val="32"/>
          <w:szCs w:val="32"/>
        </w:rPr>
        <w:t>Lisa 3. Kasutusse lubatud uued eluruumid (2000 – 2013)</w:t>
      </w:r>
    </w:p>
    <w:tbl>
      <w:tblPr>
        <w:tblW w:w="9089"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14"/>
        <w:gridCol w:w="1515"/>
        <w:gridCol w:w="1515"/>
        <w:gridCol w:w="1515"/>
        <w:gridCol w:w="1515"/>
        <w:gridCol w:w="1515"/>
      </w:tblGrid>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Asumi nimi</w:t>
            </w:r>
          </w:p>
        </w:tc>
        <w:tc>
          <w:tcPr>
            <w:tcW w:w="1515" w:type="dxa"/>
            <w:vAlign w:val="bottom"/>
          </w:tcPr>
          <w:p w:rsidR="00E760A4" w:rsidRPr="007A7455" w:rsidRDefault="00E760A4" w:rsidP="003E7F3E">
            <w:pPr>
              <w:rPr>
                <w:rFonts w:ascii="Calibri" w:hAnsi="Calibri"/>
                <w:color w:val="000000"/>
                <w:sz w:val="18"/>
                <w:szCs w:val="18"/>
                <w:lang w:eastAsia="et-EE"/>
              </w:rPr>
            </w:pPr>
            <w:r w:rsidRPr="007A7455">
              <w:rPr>
                <w:rFonts w:ascii="Calibri" w:hAnsi="Calibri"/>
                <w:color w:val="000000"/>
                <w:sz w:val="18"/>
                <w:szCs w:val="18"/>
                <w:lang w:eastAsia="et-EE"/>
              </w:rPr>
              <w:t>Ühepereelamu</w:t>
            </w:r>
            <w:r>
              <w:rPr>
                <w:rFonts w:ascii="Calibri" w:hAnsi="Calibri"/>
                <w:color w:val="000000"/>
                <w:sz w:val="18"/>
                <w:szCs w:val="18"/>
                <w:lang w:eastAsia="et-EE"/>
              </w:rPr>
              <w:t>d</w:t>
            </w:r>
          </w:p>
        </w:tc>
        <w:tc>
          <w:tcPr>
            <w:tcW w:w="1515" w:type="dxa"/>
            <w:vAlign w:val="bottom"/>
          </w:tcPr>
          <w:p w:rsidR="00E760A4" w:rsidRPr="007A7455" w:rsidRDefault="00E760A4" w:rsidP="003E7F3E">
            <w:pPr>
              <w:rPr>
                <w:rFonts w:ascii="Calibri" w:hAnsi="Calibri"/>
                <w:color w:val="000000"/>
                <w:sz w:val="18"/>
                <w:szCs w:val="18"/>
                <w:lang w:eastAsia="et-EE"/>
              </w:rPr>
            </w:pPr>
            <w:r w:rsidRPr="007A7455">
              <w:rPr>
                <w:rFonts w:ascii="Calibri" w:hAnsi="Calibri"/>
                <w:color w:val="000000"/>
                <w:sz w:val="18"/>
                <w:szCs w:val="18"/>
                <w:lang w:eastAsia="et-EE"/>
              </w:rPr>
              <w:t>Kahepereelamu</w:t>
            </w:r>
            <w:r>
              <w:rPr>
                <w:rFonts w:ascii="Calibri" w:hAnsi="Calibri"/>
                <w:color w:val="000000"/>
                <w:sz w:val="18"/>
                <w:szCs w:val="18"/>
                <w:lang w:eastAsia="et-EE"/>
              </w:rPr>
              <w:t>d</w:t>
            </w:r>
          </w:p>
        </w:tc>
        <w:tc>
          <w:tcPr>
            <w:tcW w:w="1515" w:type="dxa"/>
            <w:vAlign w:val="bottom"/>
          </w:tcPr>
          <w:p w:rsidR="00E760A4" w:rsidRPr="007A7455" w:rsidRDefault="00E760A4" w:rsidP="003E7F3E">
            <w:pPr>
              <w:rPr>
                <w:rFonts w:ascii="Calibri" w:hAnsi="Calibri"/>
                <w:color w:val="000000"/>
                <w:sz w:val="18"/>
                <w:szCs w:val="18"/>
                <w:lang w:eastAsia="et-EE"/>
              </w:rPr>
            </w:pPr>
            <w:r w:rsidRPr="007A7455">
              <w:rPr>
                <w:rFonts w:ascii="Calibri" w:hAnsi="Calibri"/>
                <w:color w:val="000000"/>
                <w:sz w:val="18"/>
                <w:szCs w:val="18"/>
                <w:lang w:eastAsia="et-EE"/>
              </w:rPr>
              <w:t>Ridaelamu</w:t>
            </w:r>
            <w:r>
              <w:rPr>
                <w:rFonts w:ascii="Calibri" w:hAnsi="Calibri"/>
                <w:color w:val="000000"/>
                <w:sz w:val="18"/>
                <w:szCs w:val="18"/>
                <w:lang w:eastAsia="et-EE"/>
              </w:rPr>
              <w:t>d</w:t>
            </w:r>
          </w:p>
        </w:tc>
        <w:tc>
          <w:tcPr>
            <w:tcW w:w="1515" w:type="dxa"/>
            <w:vAlign w:val="bottom"/>
          </w:tcPr>
          <w:p w:rsidR="00E760A4" w:rsidRPr="007A7455" w:rsidRDefault="00E760A4" w:rsidP="003E7F3E">
            <w:pPr>
              <w:rPr>
                <w:rFonts w:ascii="Calibri" w:hAnsi="Calibri"/>
                <w:color w:val="000000"/>
                <w:sz w:val="18"/>
                <w:szCs w:val="18"/>
                <w:lang w:eastAsia="et-EE"/>
              </w:rPr>
            </w:pPr>
            <w:r w:rsidRPr="007A7455">
              <w:rPr>
                <w:rFonts w:ascii="Calibri" w:hAnsi="Calibri"/>
                <w:color w:val="000000"/>
                <w:sz w:val="18"/>
                <w:szCs w:val="18"/>
                <w:lang w:eastAsia="et-EE"/>
              </w:rPr>
              <w:t>Korterelamu</w:t>
            </w:r>
            <w:r>
              <w:rPr>
                <w:rFonts w:ascii="Calibri" w:hAnsi="Calibri"/>
                <w:color w:val="000000"/>
                <w:sz w:val="18"/>
                <w:szCs w:val="18"/>
                <w:lang w:eastAsia="et-EE"/>
              </w:rPr>
              <w:t>d</w:t>
            </w:r>
          </w:p>
        </w:tc>
        <w:tc>
          <w:tcPr>
            <w:tcW w:w="1515" w:type="dxa"/>
            <w:vAlign w:val="bottom"/>
          </w:tcPr>
          <w:p w:rsidR="00E760A4" w:rsidRPr="007A7455" w:rsidRDefault="00E760A4" w:rsidP="003E7F3E">
            <w:pPr>
              <w:rPr>
                <w:rFonts w:ascii="Calibri" w:hAnsi="Calibri"/>
                <w:color w:val="000000"/>
                <w:sz w:val="18"/>
                <w:szCs w:val="18"/>
                <w:lang w:eastAsia="et-EE"/>
              </w:rPr>
            </w:pPr>
            <w:r>
              <w:rPr>
                <w:rFonts w:ascii="Calibri" w:hAnsi="Calibri"/>
                <w:color w:val="000000"/>
                <w:sz w:val="18"/>
                <w:szCs w:val="18"/>
                <w:lang w:eastAsia="et-EE"/>
              </w:rPr>
              <w:t>KOKKU</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Taga-Annelinna</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103</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103</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Kesk-Annelinna</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4</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241</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245</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Jaamamõisa</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3</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38</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410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453</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Tähtvere</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7</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8</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15</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Veeriku-Tööstuse</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Veeriku</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254</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264</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Maarjamõisa</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24</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2</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30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54</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Ränilinna</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Uus-Tammelinna</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21</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37</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95</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146</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Kesk-Tammelinna</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16</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16</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Vana-Tammelinna</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2</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2</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12</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Vaksali</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153</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153</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Toometaguse</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2</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3</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5</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Supilinna</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2</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133</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135</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Vanalinna</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35</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35</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Ülejõe</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5</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406</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411</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Ees-Annelinna</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4</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4</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Uueturu</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93</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93</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proofErr w:type="spellStart"/>
            <w:r w:rsidRPr="007A7455">
              <w:rPr>
                <w:rFonts w:ascii="Calibri" w:hAnsi="Calibri"/>
                <w:color w:val="000000"/>
                <w:sz w:val="18"/>
                <w:szCs w:val="18"/>
                <w:lang w:eastAsia="et-EE"/>
              </w:rPr>
              <w:t>Riiamäe</w:t>
            </w:r>
            <w:proofErr w:type="spellEnd"/>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210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211</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proofErr w:type="spellStart"/>
            <w:r w:rsidRPr="007A7455">
              <w:rPr>
                <w:rFonts w:ascii="Calibri" w:hAnsi="Calibri"/>
                <w:color w:val="000000"/>
                <w:sz w:val="18"/>
                <w:szCs w:val="18"/>
                <w:lang w:eastAsia="et-EE"/>
              </w:rPr>
              <w:t>Ees-Karlova</w:t>
            </w:r>
            <w:proofErr w:type="spellEnd"/>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5</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184</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189</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Kastani-Filosoofi</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2</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50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52</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Variku</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15</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2</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3</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20</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proofErr w:type="spellStart"/>
            <w:r w:rsidRPr="007A7455">
              <w:rPr>
                <w:rFonts w:ascii="Calibri" w:hAnsi="Calibri"/>
                <w:color w:val="000000"/>
                <w:sz w:val="18"/>
                <w:szCs w:val="18"/>
                <w:lang w:eastAsia="et-EE"/>
              </w:rPr>
              <w:t>Ropkamõisa</w:t>
            </w:r>
            <w:proofErr w:type="spellEnd"/>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69</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69</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proofErr w:type="spellStart"/>
            <w:r w:rsidRPr="007A7455">
              <w:rPr>
                <w:rFonts w:ascii="Calibri" w:hAnsi="Calibri"/>
                <w:color w:val="000000"/>
                <w:sz w:val="18"/>
                <w:szCs w:val="18"/>
                <w:lang w:eastAsia="et-EE"/>
              </w:rPr>
              <w:t>Taga-Karlova</w:t>
            </w:r>
            <w:proofErr w:type="spellEnd"/>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9</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195</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204</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Jalaka</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7</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2</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9</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proofErr w:type="spellStart"/>
            <w:r w:rsidRPr="007A7455">
              <w:rPr>
                <w:rFonts w:ascii="Calibri" w:hAnsi="Calibri"/>
                <w:color w:val="000000"/>
                <w:sz w:val="18"/>
                <w:szCs w:val="18"/>
                <w:lang w:eastAsia="et-EE"/>
              </w:rPr>
              <w:t>Ropka-tööstuse</w:t>
            </w:r>
            <w:proofErr w:type="spellEnd"/>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9</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19</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Vana-Ihaste</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44</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8</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52</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Raadi</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11</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Kruusamäe</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9</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32</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51</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proofErr w:type="spellStart"/>
            <w:r w:rsidRPr="007A7455">
              <w:rPr>
                <w:rFonts w:ascii="Calibri" w:hAnsi="Calibri"/>
                <w:color w:val="000000"/>
                <w:sz w:val="18"/>
                <w:szCs w:val="18"/>
                <w:lang w:eastAsia="et-EE"/>
              </w:rPr>
              <w:t>Ujula-Kvissentali</w:t>
            </w:r>
            <w:proofErr w:type="spellEnd"/>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81</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140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221</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Uus-Ihaste</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70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4</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51</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14</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139</w:t>
            </w:r>
          </w:p>
        </w:tc>
      </w:tr>
      <w:tr w:rsidR="00E760A4" w:rsidRPr="007A7455" w:rsidTr="00E760A4">
        <w:trPr>
          <w:trHeight w:val="300"/>
        </w:trPr>
        <w:tc>
          <w:tcPr>
            <w:tcW w:w="1514" w:type="dxa"/>
            <w:shd w:val="clear" w:color="auto" w:fill="auto"/>
            <w:noWrap/>
            <w:vAlign w:val="bottom"/>
            <w:hideMark/>
          </w:tcPr>
          <w:p w:rsidR="00E760A4" w:rsidRPr="007A7455" w:rsidRDefault="00E760A4" w:rsidP="007A7455">
            <w:pPr>
              <w:rPr>
                <w:rFonts w:ascii="Calibri" w:hAnsi="Calibri"/>
                <w:color w:val="000000"/>
                <w:sz w:val="18"/>
                <w:szCs w:val="18"/>
                <w:lang w:eastAsia="et-EE"/>
              </w:rPr>
            </w:pPr>
            <w:r w:rsidRPr="007A7455">
              <w:rPr>
                <w:rFonts w:ascii="Calibri" w:hAnsi="Calibri"/>
                <w:color w:val="000000"/>
                <w:sz w:val="18"/>
                <w:szCs w:val="18"/>
                <w:lang w:eastAsia="et-EE"/>
              </w:rPr>
              <w:t>KOKKU</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347</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50</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119</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2875</w:t>
            </w:r>
          </w:p>
        </w:tc>
        <w:tc>
          <w:tcPr>
            <w:tcW w:w="1515" w:type="dxa"/>
            <w:vAlign w:val="bottom"/>
          </w:tcPr>
          <w:p w:rsidR="00E760A4" w:rsidRPr="007A7455" w:rsidRDefault="00E760A4" w:rsidP="003E7F3E">
            <w:pPr>
              <w:jc w:val="right"/>
              <w:rPr>
                <w:rFonts w:ascii="Calibri" w:hAnsi="Calibri"/>
                <w:color w:val="000000"/>
                <w:sz w:val="18"/>
                <w:szCs w:val="18"/>
                <w:lang w:eastAsia="et-EE"/>
              </w:rPr>
            </w:pPr>
            <w:r w:rsidRPr="007A7455">
              <w:rPr>
                <w:rFonts w:ascii="Calibri" w:hAnsi="Calibri"/>
                <w:color w:val="000000"/>
                <w:sz w:val="18"/>
                <w:szCs w:val="18"/>
                <w:lang w:eastAsia="et-EE"/>
              </w:rPr>
              <w:t>3391</w:t>
            </w:r>
          </w:p>
        </w:tc>
      </w:tr>
    </w:tbl>
    <w:p w:rsidR="00276878" w:rsidRDefault="00276878" w:rsidP="00E03C55">
      <w:pPr>
        <w:autoSpaceDE w:val="0"/>
        <w:autoSpaceDN w:val="0"/>
        <w:adjustRightInd w:val="0"/>
        <w:rPr>
          <w:b/>
          <w:sz w:val="32"/>
          <w:szCs w:val="32"/>
        </w:rPr>
      </w:pPr>
    </w:p>
    <w:p w:rsidR="00276878" w:rsidRDefault="00276878">
      <w:pPr>
        <w:spacing w:after="200" w:line="276" w:lineRule="auto"/>
        <w:rPr>
          <w:b/>
          <w:sz w:val="32"/>
          <w:szCs w:val="32"/>
        </w:rPr>
      </w:pPr>
      <w:r>
        <w:rPr>
          <w:b/>
          <w:sz w:val="32"/>
          <w:szCs w:val="32"/>
        </w:rPr>
        <w:br w:type="page"/>
      </w:r>
    </w:p>
    <w:p w:rsidR="007A7455" w:rsidRDefault="00276878" w:rsidP="00E03C55">
      <w:pPr>
        <w:autoSpaceDE w:val="0"/>
        <w:autoSpaceDN w:val="0"/>
        <w:adjustRightInd w:val="0"/>
        <w:rPr>
          <w:b/>
          <w:sz w:val="32"/>
          <w:szCs w:val="32"/>
        </w:rPr>
      </w:pPr>
      <w:r>
        <w:rPr>
          <w:b/>
          <w:sz w:val="32"/>
          <w:szCs w:val="32"/>
        </w:rPr>
        <w:t>Lisa 4. 2000 – 2013 kehtestatud detailplaneeringutel toimunud ehitu</w:t>
      </w:r>
      <w:r w:rsidR="001F4672">
        <w:rPr>
          <w:b/>
          <w:sz w:val="32"/>
          <w:szCs w:val="32"/>
        </w:rPr>
        <w:t>stegevus (kasutuslubade alusel)</w:t>
      </w:r>
    </w:p>
    <w:tbl>
      <w:tblPr>
        <w:tblW w:w="9340"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60"/>
        <w:gridCol w:w="1940"/>
        <w:gridCol w:w="2080"/>
        <w:gridCol w:w="3260"/>
      </w:tblGrid>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Asumi nimi</w:t>
            </w:r>
          </w:p>
        </w:tc>
        <w:tc>
          <w:tcPr>
            <w:tcW w:w="194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Ehitatud eluruumid</w:t>
            </w:r>
          </w:p>
        </w:tc>
        <w:tc>
          <w:tcPr>
            <w:tcW w:w="208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Ehitamata eluruumid</w:t>
            </w:r>
          </w:p>
        </w:tc>
        <w:tc>
          <w:tcPr>
            <w:tcW w:w="32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Ehitustegevuse realiseerumise %</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Taga-Annelinna</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0</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0</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0</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Kesk-Annelinna</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180</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101</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64</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Jaamamõisa</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69</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121</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36</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Tähtvere</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10</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63</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14</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Veeriku-Tööstuse</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0</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0</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0</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Veeriku</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256</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100</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Maarjamõisa</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24</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164</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13</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Ränilinna</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0</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688</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0</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Uus-Tammelinna</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34</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320</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10</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Kesk-Tammelinna</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0</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3</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0</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Vana-Tammelinna</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2</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2</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50</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Vaksali</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136</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24</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85</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Toometaguse</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0</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28</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0</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Supilinna</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116</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1024</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28</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Vanalinna</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35</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78</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31</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Ülejõe</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174</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470</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27</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Ees-Annelinna</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4</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0</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100</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Uueturu</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85</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17</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83</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proofErr w:type="spellStart"/>
            <w:r w:rsidRPr="00276878">
              <w:rPr>
                <w:rFonts w:ascii="Calibri" w:hAnsi="Calibri"/>
                <w:color w:val="000000"/>
                <w:sz w:val="18"/>
                <w:szCs w:val="18"/>
                <w:lang w:eastAsia="et-EE"/>
              </w:rPr>
              <w:t>Riiamäe</w:t>
            </w:r>
            <w:proofErr w:type="spellEnd"/>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76</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255</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23</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proofErr w:type="spellStart"/>
            <w:r w:rsidRPr="00276878">
              <w:rPr>
                <w:rFonts w:ascii="Calibri" w:hAnsi="Calibri"/>
                <w:color w:val="000000"/>
                <w:sz w:val="18"/>
                <w:szCs w:val="18"/>
                <w:lang w:eastAsia="et-EE"/>
              </w:rPr>
              <w:t>Ees-Karlova</w:t>
            </w:r>
            <w:proofErr w:type="spellEnd"/>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129</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416</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24</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Kastani-Filosoofi</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42</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11</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79</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Variku</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4</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11</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27</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proofErr w:type="spellStart"/>
            <w:r w:rsidRPr="00276878">
              <w:rPr>
                <w:rFonts w:ascii="Calibri" w:hAnsi="Calibri"/>
                <w:color w:val="000000"/>
                <w:sz w:val="18"/>
                <w:szCs w:val="18"/>
                <w:lang w:eastAsia="et-EE"/>
              </w:rPr>
              <w:t>Ropkamõisa</w:t>
            </w:r>
            <w:proofErr w:type="spellEnd"/>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69</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11</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86</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proofErr w:type="spellStart"/>
            <w:r w:rsidRPr="00276878">
              <w:rPr>
                <w:rFonts w:ascii="Calibri" w:hAnsi="Calibri"/>
                <w:color w:val="000000"/>
                <w:sz w:val="18"/>
                <w:szCs w:val="18"/>
                <w:lang w:eastAsia="et-EE"/>
              </w:rPr>
              <w:t>Taga-Karlova</w:t>
            </w:r>
            <w:proofErr w:type="spellEnd"/>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119</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116</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51</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Jalaka</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0</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9</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0</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proofErr w:type="spellStart"/>
            <w:r w:rsidRPr="00276878">
              <w:rPr>
                <w:rFonts w:ascii="Calibri" w:hAnsi="Calibri"/>
                <w:color w:val="000000"/>
                <w:sz w:val="18"/>
                <w:szCs w:val="18"/>
                <w:lang w:eastAsia="et-EE"/>
              </w:rPr>
              <w:t>Ropka-tööstuse</w:t>
            </w:r>
            <w:proofErr w:type="spellEnd"/>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10</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11</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48</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Vana-Ihaste</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44</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200</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18</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Raadi</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10</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354</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3</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Kruusamäe</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14</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382</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4</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proofErr w:type="spellStart"/>
            <w:r w:rsidRPr="00276878">
              <w:rPr>
                <w:rFonts w:ascii="Calibri" w:hAnsi="Calibri"/>
                <w:color w:val="000000"/>
                <w:sz w:val="18"/>
                <w:szCs w:val="18"/>
                <w:lang w:eastAsia="et-EE"/>
              </w:rPr>
              <w:t>Ujula-Kvissentali</w:t>
            </w:r>
            <w:proofErr w:type="spellEnd"/>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168</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607</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22</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Uus-Ihaste</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10</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9</w:t>
            </w:r>
          </w:p>
        </w:tc>
      </w:tr>
      <w:tr w:rsidR="00276878" w:rsidRPr="00276878" w:rsidTr="00276878">
        <w:trPr>
          <w:trHeight w:val="300"/>
        </w:trPr>
        <w:tc>
          <w:tcPr>
            <w:tcW w:w="2060" w:type="dxa"/>
            <w:shd w:val="clear" w:color="auto" w:fill="auto"/>
            <w:noWrap/>
            <w:vAlign w:val="bottom"/>
            <w:hideMark/>
          </w:tcPr>
          <w:p w:rsidR="00276878" w:rsidRPr="00276878" w:rsidRDefault="00276878" w:rsidP="00276878">
            <w:pPr>
              <w:rPr>
                <w:rFonts w:ascii="Calibri" w:hAnsi="Calibri"/>
                <w:color w:val="000000"/>
                <w:sz w:val="18"/>
                <w:szCs w:val="18"/>
                <w:lang w:eastAsia="et-EE"/>
              </w:rPr>
            </w:pPr>
            <w:r w:rsidRPr="00276878">
              <w:rPr>
                <w:rFonts w:ascii="Calibri" w:hAnsi="Calibri"/>
                <w:color w:val="000000"/>
                <w:sz w:val="18"/>
                <w:szCs w:val="18"/>
                <w:lang w:eastAsia="et-EE"/>
              </w:rPr>
              <w:t>KOKKU</w:t>
            </w:r>
          </w:p>
        </w:tc>
        <w:tc>
          <w:tcPr>
            <w:tcW w:w="194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1811</w:t>
            </w:r>
          </w:p>
        </w:tc>
        <w:tc>
          <w:tcPr>
            <w:tcW w:w="208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5497</w:t>
            </w:r>
          </w:p>
        </w:tc>
        <w:tc>
          <w:tcPr>
            <w:tcW w:w="3260" w:type="dxa"/>
            <w:shd w:val="clear" w:color="auto" w:fill="auto"/>
            <w:noWrap/>
            <w:vAlign w:val="bottom"/>
            <w:hideMark/>
          </w:tcPr>
          <w:p w:rsidR="00276878" w:rsidRPr="00276878" w:rsidRDefault="00276878" w:rsidP="00276878">
            <w:pPr>
              <w:jc w:val="right"/>
              <w:rPr>
                <w:rFonts w:ascii="Calibri" w:hAnsi="Calibri"/>
                <w:color w:val="000000"/>
                <w:sz w:val="18"/>
                <w:szCs w:val="18"/>
                <w:lang w:eastAsia="et-EE"/>
              </w:rPr>
            </w:pPr>
            <w:r w:rsidRPr="00276878">
              <w:rPr>
                <w:rFonts w:ascii="Calibri" w:hAnsi="Calibri"/>
                <w:color w:val="000000"/>
                <w:sz w:val="18"/>
                <w:szCs w:val="18"/>
                <w:lang w:eastAsia="et-EE"/>
              </w:rPr>
              <w:t>1032</w:t>
            </w:r>
          </w:p>
        </w:tc>
      </w:tr>
    </w:tbl>
    <w:p w:rsidR="00C85C72" w:rsidRDefault="00C85C72" w:rsidP="00E03C55">
      <w:pPr>
        <w:autoSpaceDE w:val="0"/>
        <w:autoSpaceDN w:val="0"/>
        <w:adjustRightInd w:val="0"/>
        <w:rPr>
          <w:b/>
          <w:sz w:val="32"/>
          <w:szCs w:val="32"/>
        </w:rPr>
      </w:pPr>
    </w:p>
    <w:p w:rsidR="00C85C72" w:rsidRDefault="00C85C72">
      <w:pPr>
        <w:spacing w:after="200" w:line="276" w:lineRule="auto"/>
        <w:rPr>
          <w:b/>
          <w:sz w:val="32"/>
          <w:szCs w:val="32"/>
        </w:rPr>
      </w:pPr>
      <w:r>
        <w:rPr>
          <w:b/>
          <w:sz w:val="32"/>
          <w:szCs w:val="32"/>
        </w:rPr>
        <w:br w:type="page"/>
      </w:r>
    </w:p>
    <w:p w:rsidR="00276878" w:rsidRDefault="00276878" w:rsidP="00E03C55">
      <w:pPr>
        <w:autoSpaceDE w:val="0"/>
        <w:autoSpaceDN w:val="0"/>
        <w:adjustRightInd w:val="0"/>
        <w:rPr>
          <w:b/>
          <w:sz w:val="32"/>
          <w:szCs w:val="32"/>
        </w:rPr>
      </w:pPr>
    </w:p>
    <w:p w:rsidR="00E11ACB" w:rsidRDefault="00E11ACB" w:rsidP="00E11ACB">
      <w:pPr>
        <w:autoSpaceDE w:val="0"/>
        <w:autoSpaceDN w:val="0"/>
        <w:adjustRightInd w:val="0"/>
        <w:rPr>
          <w:b/>
          <w:sz w:val="32"/>
          <w:szCs w:val="32"/>
          <w:highlight w:val="yellow"/>
        </w:rPr>
      </w:pPr>
      <w:r>
        <w:rPr>
          <w:b/>
          <w:sz w:val="32"/>
          <w:szCs w:val="32"/>
        </w:rPr>
        <w:t xml:space="preserve">Lisa 4. Detail- ja üldplaneeringutega kehtestatud </w:t>
      </w:r>
      <w:r w:rsidR="001F4672">
        <w:rPr>
          <w:b/>
          <w:sz w:val="32"/>
          <w:szCs w:val="32"/>
        </w:rPr>
        <w:t xml:space="preserve">elamumaa nn </w:t>
      </w:r>
      <w:r w:rsidRPr="001F4672">
        <w:rPr>
          <w:b/>
          <w:sz w:val="32"/>
          <w:szCs w:val="32"/>
        </w:rPr>
        <w:t>laovaru</w:t>
      </w:r>
      <w:r w:rsidR="001F4672">
        <w:rPr>
          <w:b/>
          <w:sz w:val="32"/>
          <w:szCs w:val="32"/>
        </w:rPr>
        <w:t xml:space="preserve"> eluruumide arvestuses</w:t>
      </w:r>
    </w:p>
    <w:tbl>
      <w:tblPr>
        <w:tblW w:w="9091"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98"/>
        <w:gridCol w:w="1299"/>
        <w:gridCol w:w="1299"/>
        <w:gridCol w:w="1298"/>
        <w:gridCol w:w="1299"/>
        <w:gridCol w:w="1299"/>
        <w:gridCol w:w="1299"/>
      </w:tblGrid>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Asumi nimi</w:t>
            </w:r>
          </w:p>
        </w:tc>
        <w:tc>
          <w:tcPr>
            <w:tcW w:w="1299"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3E7F3E">
              <w:rPr>
                <w:rFonts w:ascii="Calibri" w:hAnsi="Calibri"/>
                <w:color w:val="000000"/>
                <w:sz w:val="18"/>
                <w:szCs w:val="18"/>
                <w:lang w:eastAsia="et-EE"/>
              </w:rPr>
              <w:t>…. – 2000 planeeritud kuid ehitamata eluruumid</w:t>
            </w:r>
          </w:p>
        </w:tc>
        <w:tc>
          <w:tcPr>
            <w:tcW w:w="1299"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3E7F3E">
              <w:rPr>
                <w:rFonts w:ascii="Calibri" w:hAnsi="Calibri"/>
                <w:color w:val="000000"/>
                <w:sz w:val="18"/>
                <w:szCs w:val="18"/>
                <w:lang w:eastAsia="et-EE"/>
              </w:rPr>
              <w:t>2000 – 2013 planeeritud kuid ehitamata eluruumid</w:t>
            </w:r>
          </w:p>
        </w:tc>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3E7F3E">
              <w:rPr>
                <w:rFonts w:ascii="Calibri" w:hAnsi="Calibri"/>
                <w:color w:val="000000"/>
                <w:sz w:val="18"/>
                <w:szCs w:val="18"/>
                <w:lang w:eastAsia="et-EE"/>
              </w:rPr>
              <w:t>Menetluses olevate planeeringutega kavandatav eluruumide arv</w:t>
            </w:r>
          </w:p>
        </w:tc>
        <w:tc>
          <w:tcPr>
            <w:tcW w:w="1299"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3E7F3E">
              <w:rPr>
                <w:rFonts w:ascii="Calibri" w:hAnsi="Calibri"/>
                <w:color w:val="000000"/>
                <w:sz w:val="18"/>
                <w:szCs w:val="18"/>
                <w:lang w:eastAsia="et-EE"/>
              </w:rPr>
              <w:t>Algatamist ootavate planeeringutega kavandatav eluruumide arv</w:t>
            </w:r>
          </w:p>
        </w:tc>
        <w:tc>
          <w:tcPr>
            <w:tcW w:w="1299"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3E7F3E">
              <w:rPr>
                <w:rFonts w:ascii="Calibri" w:hAnsi="Calibri"/>
                <w:color w:val="000000"/>
                <w:sz w:val="18"/>
                <w:szCs w:val="18"/>
                <w:lang w:eastAsia="et-EE"/>
              </w:rPr>
              <w:t xml:space="preserve">Üldplaneeringu </w:t>
            </w:r>
            <w:r w:rsidRPr="001F4672">
              <w:rPr>
                <w:rFonts w:ascii="Calibri" w:hAnsi="Calibri"/>
                <w:color w:val="000000"/>
                <w:sz w:val="18"/>
                <w:szCs w:val="18"/>
                <w:lang w:eastAsia="et-EE"/>
              </w:rPr>
              <w:t>’laovaru’</w:t>
            </w:r>
            <w:r w:rsidRPr="003E7F3E">
              <w:rPr>
                <w:rFonts w:ascii="Calibri" w:hAnsi="Calibri"/>
                <w:color w:val="000000"/>
                <w:sz w:val="18"/>
                <w:szCs w:val="18"/>
                <w:lang w:eastAsia="et-EE"/>
              </w:rPr>
              <w:t xml:space="preserve"> (elamumaa alad, kus ehitust ega DP-d ei ole peal).</w:t>
            </w:r>
          </w:p>
        </w:tc>
        <w:tc>
          <w:tcPr>
            <w:tcW w:w="1299" w:type="dxa"/>
            <w:shd w:val="clear" w:color="auto" w:fill="auto"/>
            <w:noWrap/>
            <w:vAlign w:val="bottom"/>
            <w:hideMark/>
          </w:tcPr>
          <w:p w:rsidR="00E11ACB" w:rsidRPr="00E11ACB" w:rsidRDefault="00E11ACB" w:rsidP="00E11ACB">
            <w:pPr>
              <w:rPr>
                <w:rFonts w:ascii="Calibri" w:hAnsi="Calibri"/>
                <w:color w:val="000000"/>
                <w:sz w:val="18"/>
                <w:szCs w:val="18"/>
                <w:highlight w:val="yellow"/>
                <w:lang w:eastAsia="et-EE"/>
              </w:rPr>
            </w:pPr>
            <w:r w:rsidRPr="001F4672">
              <w:rPr>
                <w:rFonts w:ascii="Calibri" w:hAnsi="Calibri"/>
                <w:color w:val="000000"/>
                <w:sz w:val="18"/>
                <w:szCs w:val="18"/>
                <w:lang w:eastAsia="et-EE"/>
              </w:rPr>
              <w:t>’Laovaru’ kokku</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Taga-Annelinna</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574</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574</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Kesk-Annelinna</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35</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101</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809</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100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4776</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5821</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Jaamamõisa</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543</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121</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94</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998</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75</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1831</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Tähtvere</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63</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15</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2</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85</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166</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Veeriku-Tööstuse</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Veeriku</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16</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40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58</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Maarjamõisa</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2</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164</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120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21</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307</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Ränilinna</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688</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435</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1745</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2868</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Uus-Tammelinna</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15</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320</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70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405</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Kesk-Tammelinna</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3</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31</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34</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Vana-Tammelinna</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2</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14</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16</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Vaksali</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24</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20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161</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205</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Toometaguse</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28</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4</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96</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128</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Supilinna</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3</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1024</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23</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3</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1053</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Vanalinna</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8</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78</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44</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190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320</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Ülejõe</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130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470</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116</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5</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499</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1220</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Ees-Annelinna</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4</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36</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40</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Uueturu</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8</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17</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5</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42</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72</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proofErr w:type="spellStart"/>
            <w:r w:rsidRPr="00E11ACB">
              <w:rPr>
                <w:rFonts w:ascii="Calibri" w:hAnsi="Calibri"/>
                <w:color w:val="000000"/>
                <w:sz w:val="18"/>
                <w:szCs w:val="18"/>
                <w:lang w:eastAsia="et-EE"/>
              </w:rPr>
              <w:t>Riiamäe</w:t>
            </w:r>
            <w:proofErr w:type="spellEnd"/>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8</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255</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98</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148</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509</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proofErr w:type="spellStart"/>
            <w:r w:rsidRPr="00E11ACB">
              <w:rPr>
                <w:rFonts w:ascii="Calibri" w:hAnsi="Calibri"/>
                <w:color w:val="000000"/>
                <w:sz w:val="18"/>
                <w:szCs w:val="18"/>
                <w:lang w:eastAsia="et-EE"/>
              </w:rPr>
              <w:t>Ees-Karlova</w:t>
            </w:r>
            <w:proofErr w:type="spellEnd"/>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42</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416</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342</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144</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945</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Kastani-Filosoofi</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11</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22</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33</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Variku</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11</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75</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87</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proofErr w:type="spellStart"/>
            <w:r w:rsidRPr="00E11ACB">
              <w:rPr>
                <w:rFonts w:ascii="Calibri" w:hAnsi="Calibri"/>
                <w:color w:val="000000"/>
                <w:sz w:val="18"/>
                <w:szCs w:val="18"/>
                <w:lang w:eastAsia="et-EE"/>
              </w:rPr>
              <w:t>Ropkamõisa</w:t>
            </w:r>
            <w:proofErr w:type="spellEnd"/>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11</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15</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40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66</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proofErr w:type="spellStart"/>
            <w:r w:rsidRPr="00E11ACB">
              <w:rPr>
                <w:rFonts w:ascii="Calibri" w:hAnsi="Calibri"/>
                <w:color w:val="000000"/>
                <w:sz w:val="18"/>
                <w:szCs w:val="18"/>
                <w:lang w:eastAsia="et-EE"/>
              </w:rPr>
              <w:t>Taga-Karlova</w:t>
            </w:r>
            <w:proofErr w:type="spellEnd"/>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19</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116</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42</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35</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212</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Jalaka</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9</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28</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37</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proofErr w:type="spellStart"/>
            <w:r w:rsidRPr="00E11ACB">
              <w:rPr>
                <w:rFonts w:ascii="Calibri" w:hAnsi="Calibri"/>
                <w:color w:val="000000"/>
                <w:sz w:val="18"/>
                <w:szCs w:val="18"/>
                <w:lang w:eastAsia="et-EE"/>
              </w:rPr>
              <w:t>Ropka-tööstuse</w:t>
            </w:r>
            <w:proofErr w:type="spellEnd"/>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11</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11</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Vana-Ihaste</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200</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46</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80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326</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Raadi</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354</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122</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476</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Kruusamäe</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382</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42</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424</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proofErr w:type="spellStart"/>
            <w:r w:rsidRPr="00E11ACB">
              <w:rPr>
                <w:rFonts w:ascii="Calibri" w:hAnsi="Calibri"/>
                <w:color w:val="000000"/>
                <w:sz w:val="18"/>
                <w:szCs w:val="18"/>
                <w:lang w:eastAsia="et-EE"/>
              </w:rPr>
              <w:t>Ujula-Kvissentali</w:t>
            </w:r>
            <w:proofErr w:type="spellEnd"/>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2</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607</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106</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164</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879</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color w:val="000000"/>
                <w:sz w:val="18"/>
                <w:szCs w:val="18"/>
                <w:lang w:eastAsia="et-EE"/>
              </w:rPr>
            </w:pPr>
            <w:r w:rsidRPr="00E11ACB">
              <w:rPr>
                <w:rFonts w:ascii="Calibri" w:hAnsi="Calibri"/>
                <w:color w:val="000000"/>
                <w:sz w:val="18"/>
                <w:szCs w:val="18"/>
                <w:lang w:eastAsia="et-EE"/>
              </w:rPr>
              <w:t>Uus-Ihaste</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97</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10</w:t>
            </w:r>
          </w:p>
        </w:tc>
        <w:tc>
          <w:tcPr>
            <w:tcW w:w="1298"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8</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20</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25</w:t>
            </w:r>
          </w:p>
        </w:tc>
        <w:tc>
          <w:tcPr>
            <w:tcW w:w="1299" w:type="dxa"/>
            <w:shd w:val="clear" w:color="auto" w:fill="auto"/>
            <w:noWrap/>
            <w:vAlign w:val="bottom"/>
            <w:hideMark/>
          </w:tcPr>
          <w:p w:rsidR="00E11ACB" w:rsidRPr="00E11ACB" w:rsidRDefault="00E11ACB" w:rsidP="00E11ACB">
            <w:pPr>
              <w:jc w:val="right"/>
              <w:rPr>
                <w:rFonts w:ascii="Calibri" w:hAnsi="Calibri"/>
                <w:color w:val="000000"/>
                <w:sz w:val="18"/>
                <w:szCs w:val="18"/>
                <w:lang w:eastAsia="et-EE"/>
              </w:rPr>
            </w:pPr>
            <w:r w:rsidRPr="00E11ACB">
              <w:rPr>
                <w:rFonts w:ascii="Calibri" w:hAnsi="Calibri"/>
                <w:color w:val="000000"/>
                <w:sz w:val="18"/>
                <w:szCs w:val="18"/>
                <w:lang w:eastAsia="et-EE"/>
              </w:rPr>
              <w:t>160</w:t>
            </w:r>
          </w:p>
        </w:tc>
      </w:tr>
      <w:tr w:rsidR="00E11ACB" w:rsidRPr="00E11ACB" w:rsidTr="00E11ACB">
        <w:trPr>
          <w:trHeight w:val="300"/>
        </w:trPr>
        <w:tc>
          <w:tcPr>
            <w:tcW w:w="1298" w:type="dxa"/>
            <w:shd w:val="clear" w:color="auto" w:fill="auto"/>
            <w:noWrap/>
            <w:vAlign w:val="bottom"/>
            <w:hideMark/>
          </w:tcPr>
          <w:p w:rsidR="00E11ACB" w:rsidRPr="00E11ACB" w:rsidRDefault="00E11ACB" w:rsidP="00E11ACB">
            <w:pPr>
              <w:rPr>
                <w:rFonts w:ascii="Calibri" w:hAnsi="Calibri"/>
                <w:b/>
                <w:color w:val="000000"/>
                <w:sz w:val="18"/>
                <w:szCs w:val="18"/>
                <w:lang w:eastAsia="et-EE"/>
              </w:rPr>
            </w:pPr>
            <w:r w:rsidRPr="00E11ACB">
              <w:rPr>
                <w:rFonts w:ascii="Calibri" w:hAnsi="Calibri"/>
                <w:b/>
                <w:color w:val="000000"/>
                <w:sz w:val="18"/>
                <w:szCs w:val="18"/>
                <w:lang w:eastAsia="et-EE"/>
              </w:rPr>
              <w:t>KOKKU</w:t>
            </w:r>
          </w:p>
        </w:tc>
        <w:tc>
          <w:tcPr>
            <w:tcW w:w="1299" w:type="dxa"/>
            <w:shd w:val="clear" w:color="auto" w:fill="auto"/>
            <w:noWrap/>
            <w:vAlign w:val="bottom"/>
            <w:hideMark/>
          </w:tcPr>
          <w:p w:rsidR="00E11ACB" w:rsidRPr="00E11ACB" w:rsidRDefault="00E11ACB" w:rsidP="00E11ACB">
            <w:pPr>
              <w:jc w:val="right"/>
              <w:rPr>
                <w:rFonts w:ascii="Calibri" w:hAnsi="Calibri"/>
                <w:b/>
                <w:color w:val="000000"/>
                <w:sz w:val="18"/>
                <w:szCs w:val="18"/>
                <w:lang w:eastAsia="et-EE"/>
              </w:rPr>
            </w:pPr>
            <w:r w:rsidRPr="00E11ACB">
              <w:rPr>
                <w:rFonts w:ascii="Calibri" w:hAnsi="Calibri"/>
                <w:b/>
                <w:color w:val="000000"/>
                <w:sz w:val="18"/>
                <w:szCs w:val="18"/>
                <w:lang w:eastAsia="et-EE"/>
              </w:rPr>
              <w:t>918</w:t>
            </w:r>
          </w:p>
        </w:tc>
        <w:tc>
          <w:tcPr>
            <w:tcW w:w="1299" w:type="dxa"/>
            <w:shd w:val="clear" w:color="auto" w:fill="auto"/>
            <w:noWrap/>
            <w:vAlign w:val="bottom"/>
            <w:hideMark/>
          </w:tcPr>
          <w:p w:rsidR="00E11ACB" w:rsidRPr="00E11ACB" w:rsidRDefault="00E11ACB" w:rsidP="00E11ACB">
            <w:pPr>
              <w:jc w:val="right"/>
              <w:rPr>
                <w:rFonts w:ascii="Calibri" w:hAnsi="Calibri"/>
                <w:b/>
                <w:color w:val="000000"/>
                <w:sz w:val="18"/>
                <w:szCs w:val="18"/>
                <w:lang w:eastAsia="et-EE"/>
              </w:rPr>
            </w:pPr>
            <w:r w:rsidRPr="00E11ACB">
              <w:rPr>
                <w:rFonts w:ascii="Calibri" w:hAnsi="Calibri"/>
                <w:b/>
                <w:color w:val="000000"/>
                <w:sz w:val="18"/>
                <w:szCs w:val="18"/>
                <w:lang w:eastAsia="et-EE"/>
              </w:rPr>
              <w:t>5497</w:t>
            </w:r>
          </w:p>
        </w:tc>
        <w:tc>
          <w:tcPr>
            <w:tcW w:w="1298" w:type="dxa"/>
            <w:shd w:val="clear" w:color="auto" w:fill="auto"/>
            <w:noWrap/>
            <w:vAlign w:val="bottom"/>
            <w:hideMark/>
          </w:tcPr>
          <w:p w:rsidR="00E11ACB" w:rsidRPr="00E11ACB" w:rsidRDefault="00E11ACB" w:rsidP="00E11ACB">
            <w:pPr>
              <w:jc w:val="right"/>
              <w:rPr>
                <w:rFonts w:ascii="Calibri" w:hAnsi="Calibri"/>
                <w:b/>
                <w:color w:val="000000"/>
                <w:sz w:val="18"/>
                <w:szCs w:val="18"/>
                <w:lang w:eastAsia="et-EE"/>
              </w:rPr>
            </w:pPr>
            <w:r w:rsidRPr="00E11ACB">
              <w:rPr>
                <w:rFonts w:ascii="Calibri" w:hAnsi="Calibri"/>
                <w:b/>
                <w:color w:val="000000"/>
                <w:sz w:val="18"/>
                <w:szCs w:val="18"/>
                <w:lang w:eastAsia="et-EE"/>
              </w:rPr>
              <w:t>2230</w:t>
            </w:r>
          </w:p>
        </w:tc>
        <w:tc>
          <w:tcPr>
            <w:tcW w:w="1299" w:type="dxa"/>
            <w:shd w:val="clear" w:color="auto" w:fill="auto"/>
            <w:noWrap/>
            <w:vAlign w:val="bottom"/>
            <w:hideMark/>
          </w:tcPr>
          <w:p w:rsidR="00E11ACB" w:rsidRPr="00E11ACB" w:rsidRDefault="00E11ACB" w:rsidP="00E11ACB">
            <w:pPr>
              <w:jc w:val="right"/>
              <w:rPr>
                <w:rFonts w:ascii="Calibri" w:hAnsi="Calibri"/>
                <w:b/>
                <w:color w:val="000000"/>
                <w:sz w:val="18"/>
                <w:szCs w:val="18"/>
                <w:lang w:eastAsia="et-EE"/>
              </w:rPr>
            </w:pPr>
            <w:r w:rsidRPr="00E11ACB">
              <w:rPr>
                <w:rFonts w:ascii="Calibri" w:hAnsi="Calibri"/>
                <w:b/>
                <w:color w:val="000000"/>
                <w:sz w:val="18"/>
                <w:szCs w:val="18"/>
                <w:lang w:eastAsia="et-EE"/>
              </w:rPr>
              <w:t>1255</w:t>
            </w:r>
          </w:p>
        </w:tc>
        <w:tc>
          <w:tcPr>
            <w:tcW w:w="1299" w:type="dxa"/>
            <w:shd w:val="clear" w:color="auto" w:fill="auto"/>
            <w:noWrap/>
            <w:vAlign w:val="bottom"/>
            <w:hideMark/>
          </w:tcPr>
          <w:p w:rsidR="00E11ACB" w:rsidRPr="00E11ACB" w:rsidRDefault="00E11ACB" w:rsidP="00E11ACB">
            <w:pPr>
              <w:jc w:val="right"/>
              <w:rPr>
                <w:rFonts w:ascii="Calibri" w:hAnsi="Calibri"/>
                <w:b/>
                <w:color w:val="000000"/>
                <w:sz w:val="18"/>
                <w:szCs w:val="18"/>
                <w:lang w:eastAsia="et-EE"/>
              </w:rPr>
            </w:pPr>
            <w:r w:rsidRPr="00E11ACB">
              <w:rPr>
                <w:rFonts w:ascii="Calibri" w:hAnsi="Calibri"/>
                <w:b/>
                <w:color w:val="000000"/>
                <w:sz w:val="18"/>
                <w:szCs w:val="18"/>
                <w:lang w:eastAsia="et-EE"/>
              </w:rPr>
              <w:t>9383</w:t>
            </w:r>
          </w:p>
        </w:tc>
        <w:tc>
          <w:tcPr>
            <w:tcW w:w="1299" w:type="dxa"/>
            <w:shd w:val="clear" w:color="auto" w:fill="auto"/>
            <w:noWrap/>
            <w:vAlign w:val="bottom"/>
            <w:hideMark/>
          </w:tcPr>
          <w:p w:rsidR="00E11ACB" w:rsidRPr="00E11ACB" w:rsidRDefault="00E11ACB" w:rsidP="00E11ACB">
            <w:pPr>
              <w:jc w:val="right"/>
              <w:rPr>
                <w:rFonts w:ascii="Calibri" w:hAnsi="Calibri"/>
                <w:b/>
                <w:color w:val="000000"/>
                <w:sz w:val="18"/>
                <w:szCs w:val="18"/>
                <w:lang w:eastAsia="et-EE"/>
              </w:rPr>
            </w:pPr>
            <w:r w:rsidRPr="00E11ACB">
              <w:rPr>
                <w:rFonts w:ascii="Calibri" w:hAnsi="Calibri"/>
                <w:b/>
                <w:color w:val="000000"/>
                <w:sz w:val="18"/>
                <w:szCs w:val="18"/>
                <w:lang w:eastAsia="et-EE"/>
              </w:rPr>
              <w:t>19283</w:t>
            </w:r>
          </w:p>
        </w:tc>
      </w:tr>
    </w:tbl>
    <w:p w:rsidR="003E7F3E" w:rsidRPr="00E31349" w:rsidRDefault="003E7F3E" w:rsidP="00E03C55">
      <w:pPr>
        <w:autoSpaceDE w:val="0"/>
        <w:autoSpaceDN w:val="0"/>
        <w:adjustRightInd w:val="0"/>
        <w:rPr>
          <w:b/>
          <w:sz w:val="32"/>
          <w:szCs w:val="32"/>
        </w:rPr>
      </w:pPr>
    </w:p>
    <w:sectPr w:rsidR="003E7F3E" w:rsidRPr="00E31349" w:rsidSect="00024A82">
      <w:pgSz w:w="11906" w:h="16838"/>
      <w:pgMar w:top="993" w:right="1417" w:bottom="1134" w:left="1417" w:header="708" w:footer="515"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7172F" w:rsidRDefault="0037172F" w:rsidP="00DE778A">
      <w:r>
        <w:separator/>
      </w:r>
    </w:p>
  </w:endnote>
  <w:endnote w:type="continuationSeparator" w:id="0">
    <w:p w:rsidR="0037172F" w:rsidRDefault="0037172F" w:rsidP="00DE77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10002FF" w:usb1="4000ACFF" w:usb2="00000009" w:usb3="00000000" w:csb0="0000019F" w:csb1="00000000"/>
  </w:font>
  <w:font w:name="Tahoma">
    <w:panose1 w:val="020B0604030504040204"/>
    <w:charset w:val="BA"/>
    <w:family w:val="swiss"/>
    <w:pitch w:val="variable"/>
    <w:sig w:usb0="61002A87" w:usb1="80000000" w:usb2="00000008" w:usb3="00000000" w:csb0="000101FF" w:csb1="00000000"/>
  </w:font>
  <w:font w:name="Cambria">
    <w:panose1 w:val="02040503050406030204"/>
    <w:charset w:val="BA"/>
    <w:family w:val="roman"/>
    <w:pitch w:val="variable"/>
    <w:sig w:usb0="E00002FF" w:usb1="400004FF" w:usb2="00000000" w:usb3="00000000" w:csb0="0000019F" w:csb1="00000000"/>
  </w:font>
  <w:font w:name="Leitura Roman 1">
    <w:altName w:val="Times New Roman"/>
    <w:panose1 w:val="00000000000000000000"/>
    <w:charset w:val="00"/>
    <w:family w:val="roman"/>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Verdana">
    <w:panose1 w:val="020B0604030504040204"/>
    <w:charset w:val="BA"/>
    <w:family w:val="swiss"/>
    <w:pitch w:val="variable"/>
    <w:sig w:usb0="20000287" w:usb1="00000000" w:usb2="00000000" w:usb3="00000000" w:csb0="0000019F" w:csb1="00000000"/>
  </w:font>
  <w:font w:name="Arial">
    <w:panose1 w:val="020B0604020202020204"/>
    <w:charset w:val="BA"/>
    <w:family w:val="swiss"/>
    <w:pitch w:val="variable"/>
    <w:sig w:usb0="20002A87" w:usb1="00000000" w:usb2="00000000" w:usb3="00000000" w:csb0="000001FF" w:csb1="00000000"/>
  </w:font>
  <w:font w:name="SymbolMT">
    <w:panose1 w:val="00000000000000000000"/>
    <w:charset w:val="BA"/>
    <w:family w:val="auto"/>
    <w:notTrueType/>
    <w:pitch w:val="default"/>
    <w:sig w:usb0="00000005" w:usb1="00000000" w:usb2="00000000" w:usb3="00000000" w:csb0="00000080" w:csb1="00000000"/>
  </w:font>
  <w:font w:name="+mj-ea">
    <w:panose1 w:val="00000000000000000000"/>
    <w:charset w:val="00"/>
    <w:family w:val="roman"/>
    <w:notTrueType/>
    <w:pitch w:val="default"/>
  </w:font>
  <w:font w:name="+mj-c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24278"/>
      <w:docPartObj>
        <w:docPartGallery w:val="Page Numbers (Bottom of Page)"/>
        <w:docPartUnique/>
      </w:docPartObj>
    </w:sdtPr>
    <w:sdtEndPr>
      <w:rPr>
        <w:sz w:val="18"/>
        <w:szCs w:val="18"/>
      </w:rPr>
    </w:sdtEndPr>
    <w:sdtContent>
      <w:p w:rsidR="003E7F3E" w:rsidRDefault="003364A5">
        <w:pPr>
          <w:pStyle w:val="Jalus"/>
          <w:jc w:val="center"/>
        </w:pPr>
        <w:r w:rsidRPr="00DE778A">
          <w:rPr>
            <w:sz w:val="18"/>
            <w:szCs w:val="18"/>
          </w:rPr>
          <w:fldChar w:fldCharType="begin"/>
        </w:r>
        <w:r w:rsidR="003E7F3E" w:rsidRPr="00DE778A">
          <w:rPr>
            <w:sz w:val="18"/>
            <w:szCs w:val="18"/>
          </w:rPr>
          <w:instrText xml:space="preserve"> PAGE   \* MERGEFORMAT </w:instrText>
        </w:r>
        <w:r w:rsidRPr="00DE778A">
          <w:rPr>
            <w:sz w:val="18"/>
            <w:szCs w:val="18"/>
          </w:rPr>
          <w:fldChar w:fldCharType="separate"/>
        </w:r>
        <w:r w:rsidR="00432593">
          <w:rPr>
            <w:noProof/>
            <w:sz w:val="18"/>
            <w:szCs w:val="18"/>
          </w:rPr>
          <w:t>52</w:t>
        </w:r>
        <w:r w:rsidRPr="00DE778A">
          <w:rPr>
            <w:sz w:val="18"/>
            <w:szCs w:val="18"/>
          </w:rPr>
          <w:fldChar w:fldCharType="end"/>
        </w:r>
      </w:p>
    </w:sdtContent>
  </w:sdt>
  <w:p w:rsidR="003E7F3E" w:rsidRDefault="003E7F3E">
    <w:pPr>
      <w:pStyle w:val="Jalu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7172F" w:rsidRDefault="0037172F" w:rsidP="00DE778A">
      <w:r>
        <w:separator/>
      </w:r>
    </w:p>
  </w:footnote>
  <w:footnote w:type="continuationSeparator" w:id="0">
    <w:p w:rsidR="0037172F" w:rsidRDefault="0037172F" w:rsidP="00DE778A">
      <w:r>
        <w:continuationSeparator/>
      </w:r>
    </w:p>
  </w:footnote>
  <w:footnote w:id="1">
    <w:p w:rsidR="003E7F3E" w:rsidRPr="00D71C3F" w:rsidRDefault="003E7F3E" w:rsidP="00906604">
      <w:pPr>
        <w:pStyle w:val="Allmrkusetekst"/>
        <w:rPr>
          <w:sz w:val="18"/>
          <w:szCs w:val="18"/>
        </w:rPr>
      </w:pPr>
      <w:r w:rsidRPr="00D71C3F">
        <w:rPr>
          <w:rStyle w:val="Allmrkuseviide"/>
          <w:sz w:val="18"/>
          <w:szCs w:val="18"/>
        </w:rPr>
        <w:footnoteRef/>
      </w:r>
      <w:r w:rsidRPr="00D71C3F">
        <w:rPr>
          <w:sz w:val="18"/>
          <w:szCs w:val="18"/>
        </w:rPr>
        <w:t xml:space="preserve"> Üldistus Uus Maa Kinnisvara turuülevaadetest 2011.aastal. </w:t>
      </w:r>
    </w:p>
  </w:footnote>
  <w:footnote w:id="2">
    <w:p w:rsidR="003E7F3E" w:rsidRDefault="003E7F3E" w:rsidP="00906604">
      <w:pPr>
        <w:pStyle w:val="Allmrkusetekst"/>
      </w:pPr>
      <w:r w:rsidRPr="00D71C3F">
        <w:rPr>
          <w:rStyle w:val="Allmrkuseviide"/>
          <w:sz w:val="18"/>
          <w:szCs w:val="18"/>
        </w:rPr>
        <w:footnoteRef/>
      </w:r>
      <w:r w:rsidRPr="00D71C3F">
        <w:rPr>
          <w:sz w:val="18"/>
          <w:szCs w:val="18"/>
        </w:rPr>
        <w:t xml:space="preserve"> Üldistus Uus Maa Kinnisvara turuülevaadetest 2012.aastal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7F3E" w:rsidRPr="004A41EA" w:rsidRDefault="003E7F3E" w:rsidP="00DE778A">
    <w:pPr>
      <w:pStyle w:val="Pis"/>
      <w:jc w:val="right"/>
      <w:rPr>
        <w:sz w:val="16"/>
        <w:szCs w:val="16"/>
      </w:rPr>
    </w:pPr>
    <w:r w:rsidRPr="004A41EA">
      <w:rPr>
        <w:sz w:val="16"/>
        <w:szCs w:val="16"/>
      </w:rPr>
      <w:t>Tartu elamuehituse dünaamika ja prognoos</w:t>
    </w:r>
    <w:r>
      <w:rPr>
        <w:sz w:val="16"/>
        <w:szCs w:val="16"/>
      </w:rPr>
      <w:t xml:space="preserve"> ver250314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073DBA"/>
    <w:multiLevelType w:val="multilevel"/>
    <w:tmpl w:val="9EF21DA2"/>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nsid w:val="182D36A7"/>
    <w:multiLevelType w:val="hybridMultilevel"/>
    <w:tmpl w:val="4318784A"/>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
    <w:nsid w:val="22026FE0"/>
    <w:multiLevelType w:val="multilevel"/>
    <w:tmpl w:val="3722982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25706BDC"/>
    <w:multiLevelType w:val="multilevel"/>
    <w:tmpl w:val="3BBACF38"/>
    <w:lvl w:ilvl="0">
      <w:start w:val="5"/>
      <w:numFmt w:val="decimal"/>
      <w:lvlText w:val="%1."/>
      <w:lvlJc w:val="left"/>
      <w:pPr>
        <w:ind w:left="432" w:hanging="432"/>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
    <w:nsid w:val="2F074BE1"/>
    <w:multiLevelType w:val="multilevel"/>
    <w:tmpl w:val="F89E73B6"/>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nsid w:val="30E02D97"/>
    <w:multiLevelType w:val="hybridMultilevel"/>
    <w:tmpl w:val="6602C93A"/>
    <w:lvl w:ilvl="0" w:tplc="04250013">
      <w:start w:val="1"/>
      <w:numFmt w:val="upperRoman"/>
      <w:lvlText w:val="%1."/>
      <w:lvlJc w:val="righ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6">
    <w:nsid w:val="31F70792"/>
    <w:multiLevelType w:val="hybridMultilevel"/>
    <w:tmpl w:val="5602053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7">
    <w:nsid w:val="3C3B5825"/>
    <w:multiLevelType w:val="hybridMultilevel"/>
    <w:tmpl w:val="2078DFBC"/>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8">
    <w:nsid w:val="477750EC"/>
    <w:multiLevelType w:val="hybridMultilevel"/>
    <w:tmpl w:val="5A2E33A4"/>
    <w:lvl w:ilvl="0" w:tplc="6F4E5FAE">
      <w:start w:val="1"/>
      <w:numFmt w:val="bullet"/>
      <w:lvlText w:val="•"/>
      <w:lvlJc w:val="left"/>
      <w:pPr>
        <w:tabs>
          <w:tab w:val="num" w:pos="720"/>
        </w:tabs>
        <w:ind w:left="720" w:hanging="360"/>
      </w:pPr>
      <w:rPr>
        <w:rFonts w:ascii="Times New Roman" w:hAnsi="Times New Roman" w:hint="default"/>
      </w:rPr>
    </w:lvl>
    <w:lvl w:ilvl="1" w:tplc="20C475D0" w:tentative="1">
      <w:start w:val="1"/>
      <w:numFmt w:val="bullet"/>
      <w:lvlText w:val="•"/>
      <w:lvlJc w:val="left"/>
      <w:pPr>
        <w:tabs>
          <w:tab w:val="num" w:pos="1440"/>
        </w:tabs>
        <w:ind w:left="1440" w:hanging="360"/>
      </w:pPr>
      <w:rPr>
        <w:rFonts w:ascii="Times New Roman" w:hAnsi="Times New Roman" w:hint="default"/>
      </w:rPr>
    </w:lvl>
    <w:lvl w:ilvl="2" w:tplc="3B104112" w:tentative="1">
      <w:start w:val="1"/>
      <w:numFmt w:val="bullet"/>
      <w:lvlText w:val="•"/>
      <w:lvlJc w:val="left"/>
      <w:pPr>
        <w:tabs>
          <w:tab w:val="num" w:pos="2160"/>
        </w:tabs>
        <w:ind w:left="2160" w:hanging="360"/>
      </w:pPr>
      <w:rPr>
        <w:rFonts w:ascii="Times New Roman" w:hAnsi="Times New Roman" w:hint="default"/>
      </w:rPr>
    </w:lvl>
    <w:lvl w:ilvl="3" w:tplc="AC92072C" w:tentative="1">
      <w:start w:val="1"/>
      <w:numFmt w:val="bullet"/>
      <w:lvlText w:val="•"/>
      <w:lvlJc w:val="left"/>
      <w:pPr>
        <w:tabs>
          <w:tab w:val="num" w:pos="2880"/>
        </w:tabs>
        <w:ind w:left="2880" w:hanging="360"/>
      </w:pPr>
      <w:rPr>
        <w:rFonts w:ascii="Times New Roman" w:hAnsi="Times New Roman" w:hint="default"/>
      </w:rPr>
    </w:lvl>
    <w:lvl w:ilvl="4" w:tplc="9BAC85B2" w:tentative="1">
      <w:start w:val="1"/>
      <w:numFmt w:val="bullet"/>
      <w:lvlText w:val="•"/>
      <w:lvlJc w:val="left"/>
      <w:pPr>
        <w:tabs>
          <w:tab w:val="num" w:pos="3600"/>
        </w:tabs>
        <w:ind w:left="3600" w:hanging="360"/>
      </w:pPr>
      <w:rPr>
        <w:rFonts w:ascii="Times New Roman" w:hAnsi="Times New Roman" w:hint="default"/>
      </w:rPr>
    </w:lvl>
    <w:lvl w:ilvl="5" w:tplc="789EC71E" w:tentative="1">
      <w:start w:val="1"/>
      <w:numFmt w:val="bullet"/>
      <w:lvlText w:val="•"/>
      <w:lvlJc w:val="left"/>
      <w:pPr>
        <w:tabs>
          <w:tab w:val="num" w:pos="4320"/>
        </w:tabs>
        <w:ind w:left="4320" w:hanging="360"/>
      </w:pPr>
      <w:rPr>
        <w:rFonts w:ascii="Times New Roman" w:hAnsi="Times New Roman" w:hint="default"/>
      </w:rPr>
    </w:lvl>
    <w:lvl w:ilvl="6" w:tplc="8390CA7A" w:tentative="1">
      <w:start w:val="1"/>
      <w:numFmt w:val="bullet"/>
      <w:lvlText w:val="•"/>
      <w:lvlJc w:val="left"/>
      <w:pPr>
        <w:tabs>
          <w:tab w:val="num" w:pos="5040"/>
        </w:tabs>
        <w:ind w:left="5040" w:hanging="360"/>
      </w:pPr>
      <w:rPr>
        <w:rFonts w:ascii="Times New Roman" w:hAnsi="Times New Roman" w:hint="default"/>
      </w:rPr>
    </w:lvl>
    <w:lvl w:ilvl="7" w:tplc="3F6A2EB2" w:tentative="1">
      <w:start w:val="1"/>
      <w:numFmt w:val="bullet"/>
      <w:lvlText w:val="•"/>
      <w:lvlJc w:val="left"/>
      <w:pPr>
        <w:tabs>
          <w:tab w:val="num" w:pos="5760"/>
        </w:tabs>
        <w:ind w:left="5760" w:hanging="360"/>
      </w:pPr>
      <w:rPr>
        <w:rFonts w:ascii="Times New Roman" w:hAnsi="Times New Roman" w:hint="default"/>
      </w:rPr>
    </w:lvl>
    <w:lvl w:ilvl="8" w:tplc="C5C2483A" w:tentative="1">
      <w:start w:val="1"/>
      <w:numFmt w:val="bullet"/>
      <w:lvlText w:val="•"/>
      <w:lvlJc w:val="left"/>
      <w:pPr>
        <w:tabs>
          <w:tab w:val="num" w:pos="6480"/>
        </w:tabs>
        <w:ind w:left="6480" w:hanging="360"/>
      </w:pPr>
      <w:rPr>
        <w:rFonts w:ascii="Times New Roman" w:hAnsi="Times New Roman" w:hint="default"/>
      </w:rPr>
    </w:lvl>
  </w:abstractNum>
  <w:abstractNum w:abstractNumId="9">
    <w:nsid w:val="49E77171"/>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53733B9A"/>
    <w:multiLevelType w:val="hybridMultilevel"/>
    <w:tmpl w:val="5232C28A"/>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1">
    <w:nsid w:val="57731FF8"/>
    <w:multiLevelType w:val="hybridMultilevel"/>
    <w:tmpl w:val="9312835E"/>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2">
    <w:nsid w:val="57A50CA1"/>
    <w:multiLevelType w:val="hybridMultilevel"/>
    <w:tmpl w:val="64F4848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3">
    <w:nsid w:val="5C31189F"/>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6056145E"/>
    <w:multiLevelType w:val="hybridMultilevel"/>
    <w:tmpl w:val="1BE0BDC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5">
    <w:nsid w:val="61373B1A"/>
    <w:multiLevelType w:val="hybridMultilevel"/>
    <w:tmpl w:val="306265E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6">
    <w:nsid w:val="62DC5493"/>
    <w:multiLevelType w:val="hybridMultilevel"/>
    <w:tmpl w:val="B0145E3E"/>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7">
    <w:nsid w:val="6BF0362B"/>
    <w:multiLevelType w:val="hybridMultilevel"/>
    <w:tmpl w:val="8CB6BE2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8">
    <w:nsid w:val="6D286A5B"/>
    <w:multiLevelType w:val="hybridMultilevel"/>
    <w:tmpl w:val="5E12530E"/>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9">
    <w:nsid w:val="7D87000C"/>
    <w:multiLevelType w:val="hybridMultilevel"/>
    <w:tmpl w:val="094C010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num w:numId="1">
    <w:abstractNumId w:val="10"/>
  </w:num>
  <w:num w:numId="2">
    <w:abstractNumId w:val="7"/>
  </w:num>
  <w:num w:numId="3">
    <w:abstractNumId w:val="15"/>
  </w:num>
  <w:num w:numId="4">
    <w:abstractNumId w:val="5"/>
  </w:num>
  <w:num w:numId="5">
    <w:abstractNumId w:val="19"/>
  </w:num>
  <w:num w:numId="6">
    <w:abstractNumId w:val="12"/>
  </w:num>
  <w:num w:numId="7">
    <w:abstractNumId w:val="2"/>
  </w:num>
  <w:num w:numId="8">
    <w:abstractNumId w:val="16"/>
  </w:num>
  <w:num w:numId="9">
    <w:abstractNumId w:val="18"/>
  </w:num>
  <w:num w:numId="10">
    <w:abstractNumId w:val="11"/>
  </w:num>
  <w:num w:numId="11">
    <w:abstractNumId w:val="8"/>
  </w:num>
  <w:num w:numId="12">
    <w:abstractNumId w:val="4"/>
  </w:num>
  <w:num w:numId="13">
    <w:abstractNumId w:val="17"/>
  </w:num>
  <w:num w:numId="14">
    <w:abstractNumId w:val="1"/>
  </w:num>
  <w:num w:numId="15">
    <w:abstractNumId w:val="14"/>
  </w:num>
  <w:num w:numId="16">
    <w:abstractNumId w:val="6"/>
  </w:num>
  <w:num w:numId="17">
    <w:abstractNumId w:val="13"/>
  </w:num>
  <w:num w:numId="18">
    <w:abstractNumId w:val="9"/>
  </w:num>
  <w:num w:numId="19">
    <w:abstractNumId w:val="0"/>
  </w:num>
  <w:num w:numId="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2290"/>
    <w:rsid w:val="00013FC3"/>
    <w:rsid w:val="000201DC"/>
    <w:rsid w:val="00024A82"/>
    <w:rsid w:val="0002661A"/>
    <w:rsid w:val="00031744"/>
    <w:rsid w:val="00033056"/>
    <w:rsid w:val="000427B8"/>
    <w:rsid w:val="000430B9"/>
    <w:rsid w:val="000446FD"/>
    <w:rsid w:val="000455E6"/>
    <w:rsid w:val="00047723"/>
    <w:rsid w:val="00051512"/>
    <w:rsid w:val="00052A5C"/>
    <w:rsid w:val="00067A7C"/>
    <w:rsid w:val="00071414"/>
    <w:rsid w:val="00073419"/>
    <w:rsid w:val="0007566C"/>
    <w:rsid w:val="00076331"/>
    <w:rsid w:val="00080C07"/>
    <w:rsid w:val="00081120"/>
    <w:rsid w:val="00081F89"/>
    <w:rsid w:val="0008420B"/>
    <w:rsid w:val="0008658F"/>
    <w:rsid w:val="000867FE"/>
    <w:rsid w:val="00094183"/>
    <w:rsid w:val="00095480"/>
    <w:rsid w:val="000A2E1F"/>
    <w:rsid w:val="000A6837"/>
    <w:rsid w:val="000B1A7A"/>
    <w:rsid w:val="000C74CB"/>
    <w:rsid w:val="000D2704"/>
    <w:rsid w:val="000D45E5"/>
    <w:rsid w:val="000D5E87"/>
    <w:rsid w:val="000D6C37"/>
    <w:rsid w:val="000E7104"/>
    <w:rsid w:val="000F7604"/>
    <w:rsid w:val="00100B8D"/>
    <w:rsid w:val="0010444A"/>
    <w:rsid w:val="001066BD"/>
    <w:rsid w:val="00107631"/>
    <w:rsid w:val="00112540"/>
    <w:rsid w:val="00123547"/>
    <w:rsid w:val="00136B28"/>
    <w:rsid w:val="00146C2E"/>
    <w:rsid w:val="00147B6C"/>
    <w:rsid w:val="00177112"/>
    <w:rsid w:val="00195093"/>
    <w:rsid w:val="001960B4"/>
    <w:rsid w:val="001A3CFA"/>
    <w:rsid w:val="001C02C4"/>
    <w:rsid w:val="001C14AA"/>
    <w:rsid w:val="001C75E3"/>
    <w:rsid w:val="001D0756"/>
    <w:rsid w:val="001E3124"/>
    <w:rsid w:val="001E5034"/>
    <w:rsid w:val="001E743F"/>
    <w:rsid w:val="001F4672"/>
    <w:rsid w:val="001F797A"/>
    <w:rsid w:val="0021121B"/>
    <w:rsid w:val="002133B6"/>
    <w:rsid w:val="0021524E"/>
    <w:rsid w:val="00220507"/>
    <w:rsid w:val="00221E3F"/>
    <w:rsid w:val="002428F5"/>
    <w:rsid w:val="002566C7"/>
    <w:rsid w:val="00261526"/>
    <w:rsid w:val="00271048"/>
    <w:rsid w:val="00274F1E"/>
    <w:rsid w:val="00276878"/>
    <w:rsid w:val="00282140"/>
    <w:rsid w:val="00284921"/>
    <w:rsid w:val="00295639"/>
    <w:rsid w:val="002A3A4F"/>
    <w:rsid w:val="002A3C9B"/>
    <w:rsid w:val="002C4142"/>
    <w:rsid w:val="002C61F3"/>
    <w:rsid w:val="002D22A9"/>
    <w:rsid w:val="002D2384"/>
    <w:rsid w:val="002D37B4"/>
    <w:rsid w:val="002E3C58"/>
    <w:rsid w:val="002F6D0C"/>
    <w:rsid w:val="003142A1"/>
    <w:rsid w:val="00316344"/>
    <w:rsid w:val="0032249B"/>
    <w:rsid w:val="00322D89"/>
    <w:rsid w:val="003271D2"/>
    <w:rsid w:val="00327D1E"/>
    <w:rsid w:val="003323A5"/>
    <w:rsid w:val="00333AB6"/>
    <w:rsid w:val="003364A5"/>
    <w:rsid w:val="0034329E"/>
    <w:rsid w:val="0034772D"/>
    <w:rsid w:val="00363D0D"/>
    <w:rsid w:val="00365298"/>
    <w:rsid w:val="003654FA"/>
    <w:rsid w:val="00365752"/>
    <w:rsid w:val="00365790"/>
    <w:rsid w:val="0037172F"/>
    <w:rsid w:val="0037391E"/>
    <w:rsid w:val="00381BC2"/>
    <w:rsid w:val="00395562"/>
    <w:rsid w:val="00396441"/>
    <w:rsid w:val="003A580B"/>
    <w:rsid w:val="003A5D09"/>
    <w:rsid w:val="003B0E7C"/>
    <w:rsid w:val="003B112C"/>
    <w:rsid w:val="003D0D8A"/>
    <w:rsid w:val="003D7D9A"/>
    <w:rsid w:val="003E7F3E"/>
    <w:rsid w:val="003F098D"/>
    <w:rsid w:val="003F0F05"/>
    <w:rsid w:val="003F66D4"/>
    <w:rsid w:val="00401724"/>
    <w:rsid w:val="00405B14"/>
    <w:rsid w:val="00406415"/>
    <w:rsid w:val="004106CD"/>
    <w:rsid w:val="00412F87"/>
    <w:rsid w:val="00421583"/>
    <w:rsid w:val="00425D02"/>
    <w:rsid w:val="0042762B"/>
    <w:rsid w:val="00430259"/>
    <w:rsid w:val="00432593"/>
    <w:rsid w:val="00443E4A"/>
    <w:rsid w:val="00452E6F"/>
    <w:rsid w:val="00453167"/>
    <w:rsid w:val="0046764A"/>
    <w:rsid w:val="00471BB5"/>
    <w:rsid w:val="004727E4"/>
    <w:rsid w:val="004731C8"/>
    <w:rsid w:val="00485E3E"/>
    <w:rsid w:val="00487573"/>
    <w:rsid w:val="00491E09"/>
    <w:rsid w:val="0049431D"/>
    <w:rsid w:val="00495A39"/>
    <w:rsid w:val="004A13E2"/>
    <w:rsid w:val="004A3191"/>
    <w:rsid w:val="004A41EA"/>
    <w:rsid w:val="004A4493"/>
    <w:rsid w:val="004C4EE0"/>
    <w:rsid w:val="004C6F20"/>
    <w:rsid w:val="004D01FC"/>
    <w:rsid w:val="004D285E"/>
    <w:rsid w:val="004D2EF8"/>
    <w:rsid w:val="004E0B30"/>
    <w:rsid w:val="004E6AB4"/>
    <w:rsid w:val="004F1864"/>
    <w:rsid w:val="00501E84"/>
    <w:rsid w:val="00502C3B"/>
    <w:rsid w:val="00503BAA"/>
    <w:rsid w:val="005144EA"/>
    <w:rsid w:val="005150E3"/>
    <w:rsid w:val="005252AD"/>
    <w:rsid w:val="00525856"/>
    <w:rsid w:val="00527A74"/>
    <w:rsid w:val="00527F77"/>
    <w:rsid w:val="005458E3"/>
    <w:rsid w:val="005542DE"/>
    <w:rsid w:val="00557A9C"/>
    <w:rsid w:val="0058007B"/>
    <w:rsid w:val="00585DCE"/>
    <w:rsid w:val="005915C4"/>
    <w:rsid w:val="00594549"/>
    <w:rsid w:val="00597AD4"/>
    <w:rsid w:val="005A7D96"/>
    <w:rsid w:val="005B01CE"/>
    <w:rsid w:val="005C1E66"/>
    <w:rsid w:val="005C2993"/>
    <w:rsid w:val="005C4458"/>
    <w:rsid w:val="005C45B7"/>
    <w:rsid w:val="005D5087"/>
    <w:rsid w:val="005E26EC"/>
    <w:rsid w:val="005E383E"/>
    <w:rsid w:val="005F5114"/>
    <w:rsid w:val="00602043"/>
    <w:rsid w:val="00605255"/>
    <w:rsid w:val="00615159"/>
    <w:rsid w:val="00621580"/>
    <w:rsid w:val="00621AC6"/>
    <w:rsid w:val="00625B9A"/>
    <w:rsid w:val="00637BD5"/>
    <w:rsid w:val="00644662"/>
    <w:rsid w:val="00656F04"/>
    <w:rsid w:val="006576FD"/>
    <w:rsid w:val="006626E5"/>
    <w:rsid w:val="00665BB2"/>
    <w:rsid w:val="006719BA"/>
    <w:rsid w:val="00681925"/>
    <w:rsid w:val="00691C68"/>
    <w:rsid w:val="006A20C1"/>
    <w:rsid w:val="006A6F26"/>
    <w:rsid w:val="006B1093"/>
    <w:rsid w:val="006B4B8E"/>
    <w:rsid w:val="006C18C1"/>
    <w:rsid w:val="006C3F5F"/>
    <w:rsid w:val="006C4B09"/>
    <w:rsid w:val="006C6920"/>
    <w:rsid w:val="006D1AD7"/>
    <w:rsid w:val="006D3EA3"/>
    <w:rsid w:val="006D6145"/>
    <w:rsid w:val="006D7676"/>
    <w:rsid w:val="006E0572"/>
    <w:rsid w:val="0070030C"/>
    <w:rsid w:val="007052F1"/>
    <w:rsid w:val="00706820"/>
    <w:rsid w:val="00726381"/>
    <w:rsid w:val="0072703C"/>
    <w:rsid w:val="00746442"/>
    <w:rsid w:val="00765EF4"/>
    <w:rsid w:val="00783231"/>
    <w:rsid w:val="007A7455"/>
    <w:rsid w:val="007A747A"/>
    <w:rsid w:val="007B76B7"/>
    <w:rsid w:val="007C381E"/>
    <w:rsid w:val="007E2678"/>
    <w:rsid w:val="007E2758"/>
    <w:rsid w:val="007E7598"/>
    <w:rsid w:val="007E7B3A"/>
    <w:rsid w:val="007F0B39"/>
    <w:rsid w:val="007F140C"/>
    <w:rsid w:val="00805564"/>
    <w:rsid w:val="00807DCE"/>
    <w:rsid w:val="00812B63"/>
    <w:rsid w:val="00824EC1"/>
    <w:rsid w:val="00833F7E"/>
    <w:rsid w:val="00844B6D"/>
    <w:rsid w:val="00846133"/>
    <w:rsid w:val="008704A0"/>
    <w:rsid w:val="00874791"/>
    <w:rsid w:val="008748F0"/>
    <w:rsid w:val="00875078"/>
    <w:rsid w:val="00875E58"/>
    <w:rsid w:val="0088006E"/>
    <w:rsid w:val="00887585"/>
    <w:rsid w:val="00891528"/>
    <w:rsid w:val="00895362"/>
    <w:rsid w:val="008A5960"/>
    <w:rsid w:val="008A64E4"/>
    <w:rsid w:val="008B6E25"/>
    <w:rsid w:val="008C0E8F"/>
    <w:rsid w:val="008C7321"/>
    <w:rsid w:val="008C7E04"/>
    <w:rsid w:val="008D119E"/>
    <w:rsid w:val="008D2290"/>
    <w:rsid w:val="008D7912"/>
    <w:rsid w:val="008E3A71"/>
    <w:rsid w:val="008F359B"/>
    <w:rsid w:val="008F4029"/>
    <w:rsid w:val="009050C9"/>
    <w:rsid w:val="00906604"/>
    <w:rsid w:val="00911486"/>
    <w:rsid w:val="00913A72"/>
    <w:rsid w:val="00914ACA"/>
    <w:rsid w:val="00915139"/>
    <w:rsid w:val="00921BCD"/>
    <w:rsid w:val="009262AF"/>
    <w:rsid w:val="009265E3"/>
    <w:rsid w:val="009316BD"/>
    <w:rsid w:val="00933F4F"/>
    <w:rsid w:val="0093675E"/>
    <w:rsid w:val="00936A8F"/>
    <w:rsid w:val="00944C73"/>
    <w:rsid w:val="00947075"/>
    <w:rsid w:val="00951966"/>
    <w:rsid w:val="00954ED6"/>
    <w:rsid w:val="0095589C"/>
    <w:rsid w:val="0096131C"/>
    <w:rsid w:val="00966205"/>
    <w:rsid w:val="00970BC2"/>
    <w:rsid w:val="009745C6"/>
    <w:rsid w:val="00974E3E"/>
    <w:rsid w:val="009862EA"/>
    <w:rsid w:val="009938CD"/>
    <w:rsid w:val="00996032"/>
    <w:rsid w:val="00996136"/>
    <w:rsid w:val="00996172"/>
    <w:rsid w:val="009B2AFB"/>
    <w:rsid w:val="009B36B4"/>
    <w:rsid w:val="009C0470"/>
    <w:rsid w:val="009C30AA"/>
    <w:rsid w:val="009D0AA9"/>
    <w:rsid w:val="009E02AA"/>
    <w:rsid w:val="009F0566"/>
    <w:rsid w:val="009F2060"/>
    <w:rsid w:val="009F5B3E"/>
    <w:rsid w:val="00A04108"/>
    <w:rsid w:val="00A05620"/>
    <w:rsid w:val="00A15A02"/>
    <w:rsid w:val="00A22CCB"/>
    <w:rsid w:val="00A300FC"/>
    <w:rsid w:val="00A315F4"/>
    <w:rsid w:val="00A36632"/>
    <w:rsid w:val="00A41E21"/>
    <w:rsid w:val="00A727E8"/>
    <w:rsid w:val="00A728A5"/>
    <w:rsid w:val="00A74116"/>
    <w:rsid w:val="00A76B90"/>
    <w:rsid w:val="00A834C6"/>
    <w:rsid w:val="00A862B1"/>
    <w:rsid w:val="00A90B68"/>
    <w:rsid w:val="00A90E6E"/>
    <w:rsid w:val="00AA1A06"/>
    <w:rsid w:val="00AA3246"/>
    <w:rsid w:val="00AA6875"/>
    <w:rsid w:val="00AB3CAE"/>
    <w:rsid w:val="00AC1CDF"/>
    <w:rsid w:val="00AC47E8"/>
    <w:rsid w:val="00AC6C8A"/>
    <w:rsid w:val="00AD1B28"/>
    <w:rsid w:val="00AE071F"/>
    <w:rsid w:val="00AE22C2"/>
    <w:rsid w:val="00AE6D48"/>
    <w:rsid w:val="00AE6D86"/>
    <w:rsid w:val="00AF5BAE"/>
    <w:rsid w:val="00B058B8"/>
    <w:rsid w:val="00B06C73"/>
    <w:rsid w:val="00B12B75"/>
    <w:rsid w:val="00B20CE9"/>
    <w:rsid w:val="00B31CB3"/>
    <w:rsid w:val="00B31F3C"/>
    <w:rsid w:val="00B32AF8"/>
    <w:rsid w:val="00B3470F"/>
    <w:rsid w:val="00B35B0E"/>
    <w:rsid w:val="00B467F6"/>
    <w:rsid w:val="00B47846"/>
    <w:rsid w:val="00B5336C"/>
    <w:rsid w:val="00B552A5"/>
    <w:rsid w:val="00B62F8B"/>
    <w:rsid w:val="00B6606C"/>
    <w:rsid w:val="00B71D6E"/>
    <w:rsid w:val="00B75B35"/>
    <w:rsid w:val="00B85B5B"/>
    <w:rsid w:val="00B93370"/>
    <w:rsid w:val="00B9397F"/>
    <w:rsid w:val="00BA0CA5"/>
    <w:rsid w:val="00BA285B"/>
    <w:rsid w:val="00BA3C8C"/>
    <w:rsid w:val="00BC2239"/>
    <w:rsid w:val="00BC4999"/>
    <w:rsid w:val="00BC7E35"/>
    <w:rsid w:val="00BD7CE9"/>
    <w:rsid w:val="00BE4DF7"/>
    <w:rsid w:val="00BF1FC9"/>
    <w:rsid w:val="00BF3ADF"/>
    <w:rsid w:val="00C02AA4"/>
    <w:rsid w:val="00C06B3D"/>
    <w:rsid w:val="00C06E9A"/>
    <w:rsid w:val="00C11ED7"/>
    <w:rsid w:val="00C21D8B"/>
    <w:rsid w:val="00C22F01"/>
    <w:rsid w:val="00C33DA2"/>
    <w:rsid w:val="00C4798A"/>
    <w:rsid w:val="00C51646"/>
    <w:rsid w:val="00C54FFF"/>
    <w:rsid w:val="00C6415A"/>
    <w:rsid w:val="00C676AD"/>
    <w:rsid w:val="00C702DB"/>
    <w:rsid w:val="00C74447"/>
    <w:rsid w:val="00C756F4"/>
    <w:rsid w:val="00C77016"/>
    <w:rsid w:val="00C85C72"/>
    <w:rsid w:val="00C8703B"/>
    <w:rsid w:val="00C905B3"/>
    <w:rsid w:val="00C91E01"/>
    <w:rsid w:val="00C97210"/>
    <w:rsid w:val="00CB7C36"/>
    <w:rsid w:val="00CC14E1"/>
    <w:rsid w:val="00CC3921"/>
    <w:rsid w:val="00CD1764"/>
    <w:rsid w:val="00CD3F95"/>
    <w:rsid w:val="00CD45F5"/>
    <w:rsid w:val="00CD6DA6"/>
    <w:rsid w:val="00CF5DB5"/>
    <w:rsid w:val="00D06266"/>
    <w:rsid w:val="00D13FDB"/>
    <w:rsid w:val="00D24642"/>
    <w:rsid w:val="00D314C7"/>
    <w:rsid w:val="00D437DC"/>
    <w:rsid w:val="00D45789"/>
    <w:rsid w:val="00D45FCB"/>
    <w:rsid w:val="00D460EA"/>
    <w:rsid w:val="00D462CD"/>
    <w:rsid w:val="00D46C08"/>
    <w:rsid w:val="00D53B92"/>
    <w:rsid w:val="00D57B19"/>
    <w:rsid w:val="00D611AF"/>
    <w:rsid w:val="00D62BC7"/>
    <w:rsid w:val="00D63A61"/>
    <w:rsid w:val="00D65616"/>
    <w:rsid w:val="00D71C3F"/>
    <w:rsid w:val="00D7248D"/>
    <w:rsid w:val="00D75DE6"/>
    <w:rsid w:val="00D80995"/>
    <w:rsid w:val="00D8353E"/>
    <w:rsid w:val="00D9341E"/>
    <w:rsid w:val="00D96D1D"/>
    <w:rsid w:val="00D96DB0"/>
    <w:rsid w:val="00DA039A"/>
    <w:rsid w:val="00DB0EEA"/>
    <w:rsid w:val="00DB5ED7"/>
    <w:rsid w:val="00DC2FE4"/>
    <w:rsid w:val="00DC3526"/>
    <w:rsid w:val="00DD3AFF"/>
    <w:rsid w:val="00DD3C7B"/>
    <w:rsid w:val="00DE46E1"/>
    <w:rsid w:val="00DE7411"/>
    <w:rsid w:val="00DE778A"/>
    <w:rsid w:val="00DF2CA9"/>
    <w:rsid w:val="00DF3A57"/>
    <w:rsid w:val="00DF77CD"/>
    <w:rsid w:val="00E03055"/>
    <w:rsid w:val="00E03C55"/>
    <w:rsid w:val="00E11008"/>
    <w:rsid w:val="00E11ACB"/>
    <w:rsid w:val="00E13173"/>
    <w:rsid w:val="00E1593E"/>
    <w:rsid w:val="00E24AD8"/>
    <w:rsid w:val="00E31349"/>
    <w:rsid w:val="00E61710"/>
    <w:rsid w:val="00E6260A"/>
    <w:rsid w:val="00E66013"/>
    <w:rsid w:val="00E70A96"/>
    <w:rsid w:val="00E760A4"/>
    <w:rsid w:val="00E961E2"/>
    <w:rsid w:val="00EA1B50"/>
    <w:rsid w:val="00EB459B"/>
    <w:rsid w:val="00EB740D"/>
    <w:rsid w:val="00EC10CC"/>
    <w:rsid w:val="00EC2DB8"/>
    <w:rsid w:val="00EC2E69"/>
    <w:rsid w:val="00EC6144"/>
    <w:rsid w:val="00ED0CDE"/>
    <w:rsid w:val="00EE2440"/>
    <w:rsid w:val="00EE4FFD"/>
    <w:rsid w:val="00EF28E0"/>
    <w:rsid w:val="00EF71BB"/>
    <w:rsid w:val="00EF7D37"/>
    <w:rsid w:val="00F021A2"/>
    <w:rsid w:val="00F04F31"/>
    <w:rsid w:val="00F13C08"/>
    <w:rsid w:val="00F15FED"/>
    <w:rsid w:val="00F2118A"/>
    <w:rsid w:val="00F21C86"/>
    <w:rsid w:val="00F21FA1"/>
    <w:rsid w:val="00F22AB2"/>
    <w:rsid w:val="00F24387"/>
    <w:rsid w:val="00F42412"/>
    <w:rsid w:val="00F45F9C"/>
    <w:rsid w:val="00F5125F"/>
    <w:rsid w:val="00F72026"/>
    <w:rsid w:val="00F72048"/>
    <w:rsid w:val="00F74F6D"/>
    <w:rsid w:val="00F808D5"/>
    <w:rsid w:val="00F91BDA"/>
    <w:rsid w:val="00F945C1"/>
    <w:rsid w:val="00F9598F"/>
    <w:rsid w:val="00FA250B"/>
    <w:rsid w:val="00FC0C80"/>
    <w:rsid w:val="00FC4648"/>
    <w:rsid w:val="00FC4B1A"/>
    <w:rsid w:val="00FC6DB3"/>
    <w:rsid w:val="00FD0CAA"/>
    <w:rsid w:val="00FD5AA4"/>
    <w:rsid w:val="00FD78EA"/>
    <w:rsid w:val="00FE4D77"/>
    <w:rsid w:val="00FE71CB"/>
    <w:rsid w:val="00FE7855"/>
    <w:rsid w:val="00FF1A95"/>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laad">
    <w:name w:val="Normal"/>
    <w:qFormat/>
    <w:rsid w:val="00F45F9C"/>
    <w:pPr>
      <w:spacing w:after="0" w:line="240" w:lineRule="auto"/>
    </w:pPr>
    <w:rPr>
      <w:rFonts w:eastAsia="Times New Roman" w:cs="Times New Roman"/>
      <w:sz w:val="24"/>
      <w:szCs w:val="20"/>
    </w:rPr>
  </w:style>
  <w:style w:type="paragraph" w:styleId="Pealkiri1">
    <w:name w:val="heading 1"/>
    <w:basedOn w:val="Normaallaad"/>
    <w:next w:val="Normaallaad"/>
    <w:link w:val="Pealkiri1Mrk"/>
    <w:qFormat/>
    <w:rsid w:val="008D2290"/>
    <w:pPr>
      <w:keepNext/>
      <w:pageBreakBefore/>
      <w:spacing w:before="720"/>
      <w:jc w:val="both"/>
      <w:outlineLvl w:val="0"/>
    </w:pPr>
    <w:rPr>
      <w:b/>
      <w:sz w:val="32"/>
    </w:rPr>
  </w:style>
  <w:style w:type="paragraph" w:styleId="Pealkiri2">
    <w:name w:val="heading 2"/>
    <w:basedOn w:val="Normaallaad"/>
    <w:next w:val="Normaallaad"/>
    <w:link w:val="Pealkiri2Mrk"/>
    <w:qFormat/>
    <w:rsid w:val="008D2290"/>
    <w:pPr>
      <w:keepNext/>
      <w:spacing w:before="600" w:after="240"/>
      <w:jc w:val="both"/>
      <w:outlineLvl w:val="1"/>
    </w:pPr>
    <w:rPr>
      <w:b/>
      <w:sz w:val="28"/>
    </w:rPr>
  </w:style>
  <w:style w:type="paragraph" w:styleId="Pealkiri3">
    <w:name w:val="heading 3"/>
    <w:basedOn w:val="Normaallaad"/>
    <w:next w:val="Normaallaad"/>
    <w:link w:val="Pealkiri3Mrk"/>
    <w:uiPriority w:val="9"/>
    <w:unhideWhenUsed/>
    <w:qFormat/>
    <w:rsid w:val="006B1093"/>
    <w:pPr>
      <w:keepNext/>
      <w:keepLines/>
      <w:spacing w:before="200"/>
      <w:outlineLvl w:val="2"/>
    </w:pPr>
    <w:rPr>
      <w:rFonts w:eastAsiaTheme="majorEastAsia" w:cstheme="majorBidi"/>
      <w:b/>
      <w:bCs/>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character" w:customStyle="1" w:styleId="Pealkiri1Mrk">
    <w:name w:val="Pealkiri 1 Märk"/>
    <w:basedOn w:val="Liguvaikefont"/>
    <w:link w:val="Pealkiri1"/>
    <w:rsid w:val="008D2290"/>
    <w:rPr>
      <w:rFonts w:ascii="Times New Roman" w:eastAsia="Times New Roman" w:hAnsi="Times New Roman" w:cs="Times New Roman"/>
      <w:b/>
      <w:sz w:val="32"/>
      <w:szCs w:val="20"/>
    </w:rPr>
  </w:style>
  <w:style w:type="character" w:customStyle="1" w:styleId="Pealkiri2Mrk">
    <w:name w:val="Pealkiri 2 Märk"/>
    <w:basedOn w:val="Liguvaikefont"/>
    <w:link w:val="Pealkiri2"/>
    <w:rsid w:val="008D2290"/>
    <w:rPr>
      <w:rFonts w:ascii="Times New Roman" w:eastAsia="Times New Roman" w:hAnsi="Times New Roman" w:cs="Times New Roman"/>
      <w:b/>
      <w:sz w:val="28"/>
      <w:szCs w:val="20"/>
    </w:rPr>
  </w:style>
  <w:style w:type="paragraph" w:styleId="Kehatekst">
    <w:name w:val="Body Text"/>
    <w:basedOn w:val="Normaallaad"/>
    <w:link w:val="KehatekstMrk"/>
    <w:semiHidden/>
    <w:rsid w:val="008D2290"/>
    <w:pPr>
      <w:jc w:val="both"/>
    </w:pPr>
  </w:style>
  <w:style w:type="character" w:customStyle="1" w:styleId="KehatekstMrk">
    <w:name w:val="Kehatekst Märk"/>
    <w:basedOn w:val="Liguvaikefont"/>
    <w:link w:val="Kehatekst"/>
    <w:semiHidden/>
    <w:rsid w:val="008D2290"/>
    <w:rPr>
      <w:rFonts w:ascii="Times New Roman" w:eastAsia="Times New Roman" w:hAnsi="Times New Roman" w:cs="Times New Roman"/>
      <w:sz w:val="24"/>
      <w:szCs w:val="20"/>
    </w:rPr>
  </w:style>
  <w:style w:type="table" w:styleId="Kontuurtabel">
    <w:name w:val="Table Grid"/>
    <w:basedOn w:val="Normaaltabel"/>
    <w:uiPriority w:val="59"/>
    <w:rsid w:val="008D229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Jutumullitekst">
    <w:name w:val="Balloon Text"/>
    <w:basedOn w:val="Normaallaad"/>
    <w:link w:val="JutumullitekstMrk"/>
    <w:uiPriority w:val="99"/>
    <w:semiHidden/>
    <w:unhideWhenUsed/>
    <w:rsid w:val="008D2290"/>
    <w:rPr>
      <w:rFonts w:ascii="Tahoma" w:hAnsi="Tahoma" w:cs="Tahoma"/>
      <w:sz w:val="16"/>
      <w:szCs w:val="16"/>
    </w:rPr>
  </w:style>
  <w:style w:type="character" w:customStyle="1" w:styleId="JutumullitekstMrk">
    <w:name w:val="Jutumullitekst Märk"/>
    <w:basedOn w:val="Liguvaikefont"/>
    <w:link w:val="Jutumullitekst"/>
    <w:uiPriority w:val="99"/>
    <w:semiHidden/>
    <w:rsid w:val="008D2290"/>
    <w:rPr>
      <w:rFonts w:ascii="Tahoma" w:eastAsia="Times New Roman" w:hAnsi="Tahoma" w:cs="Tahoma"/>
      <w:sz w:val="16"/>
      <w:szCs w:val="16"/>
    </w:rPr>
  </w:style>
  <w:style w:type="paragraph" w:styleId="Pis">
    <w:name w:val="header"/>
    <w:basedOn w:val="Normaallaad"/>
    <w:link w:val="PisMrk"/>
    <w:uiPriority w:val="99"/>
    <w:semiHidden/>
    <w:unhideWhenUsed/>
    <w:rsid w:val="00DE778A"/>
    <w:pPr>
      <w:tabs>
        <w:tab w:val="center" w:pos="4536"/>
        <w:tab w:val="right" w:pos="9072"/>
      </w:tabs>
    </w:pPr>
  </w:style>
  <w:style w:type="character" w:customStyle="1" w:styleId="PisMrk">
    <w:name w:val="Päis Märk"/>
    <w:basedOn w:val="Liguvaikefont"/>
    <w:link w:val="Pis"/>
    <w:uiPriority w:val="99"/>
    <w:semiHidden/>
    <w:rsid w:val="00DE778A"/>
    <w:rPr>
      <w:rFonts w:ascii="Times New Roman" w:eastAsia="Times New Roman" w:hAnsi="Times New Roman" w:cs="Times New Roman"/>
      <w:sz w:val="20"/>
      <w:szCs w:val="20"/>
    </w:rPr>
  </w:style>
  <w:style w:type="paragraph" w:styleId="Jalus">
    <w:name w:val="footer"/>
    <w:basedOn w:val="Normaallaad"/>
    <w:link w:val="JalusMrk"/>
    <w:uiPriority w:val="99"/>
    <w:unhideWhenUsed/>
    <w:rsid w:val="00DE778A"/>
    <w:pPr>
      <w:tabs>
        <w:tab w:val="center" w:pos="4536"/>
        <w:tab w:val="right" w:pos="9072"/>
      </w:tabs>
    </w:pPr>
  </w:style>
  <w:style w:type="character" w:customStyle="1" w:styleId="JalusMrk">
    <w:name w:val="Jalus Märk"/>
    <w:basedOn w:val="Liguvaikefont"/>
    <w:link w:val="Jalus"/>
    <w:uiPriority w:val="99"/>
    <w:rsid w:val="00DE778A"/>
    <w:rPr>
      <w:rFonts w:ascii="Times New Roman" w:eastAsia="Times New Roman" w:hAnsi="Times New Roman" w:cs="Times New Roman"/>
      <w:sz w:val="20"/>
      <w:szCs w:val="20"/>
    </w:rPr>
  </w:style>
  <w:style w:type="paragraph" w:styleId="Sisukorrapealkiri">
    <w:name w:val="TOC Heading"/>
    <w:basedOn w:val="Pealkiri1"/>
    <w:next w:val="Normaallaad"/>
    <w:uiPriority w:val="39"/>
    <w:semiHidden/>
    <w:unhideWhenUsed/>
    <w:qFormat/>
    <w:rsid w:val="00DE778A"/>
    <w:pPr>
      <w:keepLines/>
      <w:pageBreakBefore w:val="0"/>
      <w:spacing w:before="480" w:line="276" w:lineRule="auto"/>
      <w:jc w:val="left"/>
      <w:outlineLvl w:val="9"/>
    </w:pPr>
    <w:rPr>
      <w:rFonts w:asciiTheme="majorHAnsi" w:eastAsiaTheme="majorEastAsia" w:hAnsiTheme="majorHAnsi" w:cstheme="majorBidi"/>
      <w:bCs/>
      <w:color w:val="365F91" w:themeColor="accent1" w:themeShade="BF"/>
      <w:sz w:val="28"/>
      <w:szCs w:val="28"/>
      <w:lang w:val="en-US"/>
    </w:rPr>
  </w:style>
  <w:style w:type="paragraph" w:styleId="SK1">
    <w:name w:val="toc 1"/>
    <w:basedOn w:val="Normaallaad"/>
    <w:next w:val="Normaallaad"/>
    <w:autoRedefine/>
    <w:uiPriority w:val="39"/>
    <w:unhideWhenUsed/>
    <w:rsid w:val="00DE778A"/>
    <w:pPr>
      <w:spacing w:after="100"/>
    </w:pPr>
  </w:style>
  <w:style w:type="paragraph" w:styleId="SK2">
    <w:name w:val="toc 2"/>
    <w:basedOn w:val="Normaallaad"/>
    <w:next w:val="Normaallaad"/>
    <w:autoRedefine/>
    <w:uiPriority w:val="39"/>
    <w:unhideWhenUsed/>
    <w:rsid w:val="00471BB5"/>
    <w:pPr>
      <w:tabs>
        <w:tab w:val="right" w:leader="dot" w:pos="9062"/>
      </w:tabs>
      <w:spacing w:after="100"/>
      <w:ind w:left="200"/>
    </w:pPr>
    <w:rPr>
      <w:noProof/>
      <w:szCs w:val="24"/>
      <w:lang w:val="cs-CZ"/>
    </w:rPr>
  </w:style>
  <w:style w:type="character" w:styleId="Hperlink">
    <w:name w:val="Hyperlink"/>
    <w:basedOn w:val="Liguvaikefont"/>
    <w:uiPriority w:val="99"/>
    <w:unhideWhenUsed/>
    <w:rsid w:val="00DE778A"/>
    <w:rPr>
      <w:color w:val="0000FF" w:themeColor="hyperlink"/>
      <w:u w:val="single"/>
    </w:rPr>
  </w:style>
  <w:style w:type="paragraph" w:styleId="Tiitel">
    <w:name w:val="Title"/>
    <w:basedOn w:val="Normaallaad"/>
    <w:next w:val="Normaallaad"/>
    <w:link w:val="TiitelMrk"/>
    <w:uiPriority w:val="10"/>
    <w:qFormat/>
    <w:rsid w:val="00DE778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itelMrk">
    <w:name w:val="Tiitel Märk"/>
    <w:basedOn w:val="Liguvaikefont"/>
    <w:link w:val="Tiitel"/>
    <w:uiPriority w:val="10"/>
    <w:rsid w:val="00DE778A"/>
    <w:rPr>
      <w:rFonts w:asciiTheme="majorHAnsi" w:eastAsiaTheme="majorEastAsia" w:hAnsiTheme="majorHAnsi" w:cstheme="majorBidi"/>
      <w:color w:val="17365D" w:themeColor="text2" w:themeShade="BF"/>
      <w:spacing w:val="5"/>
      <w:kern w:val="28"/>
      <w:sz w:val="52"/>
      <w:szCs w:val="52"/>
    </w:rPr>
  </w:style>
  <w:style w:type="paragraph" w:styleId="Loendilik">
    <w:name w:val="List Paragraph"/>
    <w:basedOn w:val="Normaallaad"/>
    <w:uiPriority w:val="34"/>
    <w:qFormat/>
    <w:rsid w:val="004C6F20"/>
    <w:pPr>
      <w:ind w:left="720"/>
      <w:contextualSpacing/>
    </w:pPr>
  </w:style>
  <w:style w:type="paragraph" w:styleId="Allmrkusetekst">
    <w:name w:val="footnote text"/>
    <w:basedOn w:val="Normaallaad"/>
    <w:link w:val="AllmrkusetekstMrk"/>
    <w:uiPriority w:val="99"/>
    <w:semiHidden/>
    <w:unhideWhenUsed/>
    <w:rsid w:val="009C30AA"/>
    <w:rPr>
      <w:rFonts w:eastAsiaTheme="minorHAnsi" w:cstheme="minorBidi"/>
    </w:rPr>
  </w:style>
  <w:style w:type="character" w:customStyle="1" w:styleId="AllmrkusetekstMrk">
    <w:name w:val="Allmärkuse tekst Märk"/>
    <w:basedOn w:val="Liguvaikefont"/>
    <w:link w:val="Allmrkusetekst"/>
    <w:uiPriority w:val="99"/>
    <w:semiHidden/>
    <w:rsid w:val="009C30AA"/>
    <w:rPr>
      <w:sz w:val="20"/>
      <w:szCs w:val="20"/>
    </w:rPr>
  </w:style>
  <w:style w:type="character" w:styleId="Allmrkuseviide">
    <w:name w:val="footnote reference"/>
    <w:basedOn w:val="Liguvaikefont"/>
    <w:uiPriority w:val="99"/>
    <w:semiHidden/>
    <w:unhideWhenUsed/>
    <w:rsid w:val="009C30AA"/>
    <w:rPr>
      <w:vertAlign w:val="superscript"/>
    </w:rPr>
  </w:style>
  <w:style w:type="paragraph" w:styleId="Pealdis">
    <w:name w:val="caption"/>
    <w:aliases w:val="Table/Figure Heading"/>
    <w:basedOn w:val="Normaallaad"/>
    <w:next w:val="Normaallaad"/>
    <w:uiPriority w:val="99"/>
    <w:qFormat/>
    <w:rsid w:val="00996172"/>
    <w:pPr>
      <w:spacing w:before="60" w:after="60"/>
      <w:ind w:left="709" w:hanging="709"/>
    </w:pPr>
    <w:rPr>
      <w:rFonts w:ascii="Times New Roman" w:eastAsia="Calibri" w:hAnsi="Times New Roman"/>
      <w:b/>
      <w:bCs/>
      <w:sz w:val="18"/>
      <w:szCs w:val="18"/>
      <w:lang w:val="de-DE" w:eastAsia="et-EE"/>
    </w:rPr>
  </w:style>
  <w:style w:type="paragraph" w:customStyle="1" w:styleId="Pa1">
    <w:name w:val="Pa1"/>
    <w:basedOn w:val="Normaallaad"/>
    <w:next w:val="Normaallaad"/>
    <w:uiPriority w:val="99"/>
    <w:rsid w:val="00996172"/>
    <w:pPr>
      <w:autoSpaceDE w:val="0"/>
      <w:autoSpaceDN w:val="0"/>
      <w:adjustRightInd w:val="0"/>
      <w:spacing w:line="181" w:lineRule="atLeast"/>
    </w:pPr>
    <w:rPr>
      <w:rFonts w:ascii="Leitura Roman 1" w:hAnsi="Leitura Roman 1"/>
      <w:szCs w:val="24"/>
      <w:lang w:eastAsia="et-EE"/>
    </w:rPr>
  </w:style>
  <w:style w:type="character" w:styleId="Kommentaariviide">
    <w:name w:val="annotation reference"/>
    <w:basedOn w:val="Liguvaikefont"/>
    <w:uiPriority w:val="99"/>
    <w:semiHidden/>
    <w:unhideWhenUsed/>
    <w:rsid w:val="006C3F5F"/>
    <w:rPr>
      <w:sz w:val="16"/>
      <w:szCs w:val="16"/>
    </w:rPr>
  </w:style>
  <w:style w:type="paragraph" w:styleId="Kommentaaritekst">
    <w:name w:val="annotation text"/>
    <w:basedOn w:val="Normaallaad"/>
    <w:link w:val="KommentaaritekstMrk"/>
    <w:uiPriority w:val="99"/>
    <w:semiHidden/>
    <w:unhideWhenUsed/>
    <w:rsid w:val="006C3F5F"/>
    <w:rPr>
      <w:sz w:val="20"/>
    </w:rPr>
  </w:style>
  <w:style w:type="character" w:customStyle="1" w:styleId="KommentaaritekstMrk">
    <w:name w:val="Kommentaari tekst Märk"/>
    <w:basedOn w:val="Liguvaikefont"/>
    <w:link w:val="Kommentaaritekst"/>
    <w:uiPriority w:val="99"/>
    <w:semiHidden/>
    <w:rsid w:val="006C3F5F"/>
    <w:rPr>
      <w:rFonts w:eastAsia="Times New Roman" w:cs="Times New Roman"/>
      <w:sz w:val="20"/>
      <w:szCs w:val="20"/>
    </w:rPr>
  </w:style>
  <w:style w:type="paragraph" w:styleId="Kommentaariteema">
    <w:name w:val="annotation subject"/>
    <w:basedOn w:val="Kommentaaritekst"/>
    <w:next w:val="Kommentaaritekst"/>
    <w:link w:val="KommentaariteemaMrk"/>
    <w:uiPriority w:val="99"/>
    <w:semiHidden/>
    <w:unhideWhenUsed/>
    <w:rsid w:val="006C3F5F"/>
    <w:rPr>
      <w:b/>
      <w:bCs/>
    </w:rPr>
  </w:style>
  <w:style w:type="character" w:customStyle="1" w:styleId="KommentaariteemaMrk">
    <w:name w:val="Kommentaari teema Märk"/>
    <w:basedOn w:val="KommentaaritekstMrk"/>
    <w:link w:val="Kommentaariteema"/>
    <w:uiPriority w:val="99"/>
    <w:semiHidden/>
    <w:rsid w:val="006C3F5F"/>
    <w:rPr>
      <w:rFonts w:eastAsia="Times New Roman" w:cs="Times New Roman"/>
      <w:b/>
      <w:bCs/>
      <w:sz w:val="20"/>
      <w:szCs w:val="20"/>
    </w:rPr>
  </w:style>
  <w:style w:type="paragraph" w:styleId="Normaallaadveeb">
    <w:name w:val="Normal (Web)"/>
    <w:basedOn w:val="Normaallaad"/>
    <w:uiPriority w:val="99"/>
    <w:unhideWhenUsed/>
    <w:rsid w:val="000D2704"/>
    <w:pPr>
      <w:spacing w:before="100" w:beforeAutospacing="1" w:after="100" w:afterAutospacing="1"/>
    </w:pPr>
    <w:rPr>
      <w:rFonts w:ascii="Times New Roman" w:hAnsi="Times New Roman"/>
      <w:szCs w:val="24"/>
      <w:lang w:eastAsia="et-EE"/>
    </w:rPr>
  </w:style>
  <w:style w:type="character" w:styleId="Rhutus">
    <w:name w:val="Emphasis"/>
    <w:basedOn w:val="Liguvaikefont"/>
    <w:uiPriority w:val="20"/>
    <w:qFormat/>
    <w:rsid w:val="008F359B"/>
    <w:rPr>
      <w:i/>
      <w:iCs/>
    </w:rPr>
  </w:style>
  <w:style w:type="paragraph" w:customStyle="1" w:styleId="Default">
    <w:name w:val="Default"/>
    <w:rsid w:val="00333AB6"/>
    <w:pPr>
      <w:autoSpaceDE w:val="0"/>
      <w:autoSpaceDN w:val="0"/>
      <w:adjustRightInd w:val="0"/>
      <w:spacing w:after="0" w:line="240" w:lineRule="auto"/>
    </w:pPr>
    <w:rPr>
      <w:rFonts w:ascii="Cambria" w:hAnsi="Cambria" w:cs="Cambria"/>
      <w:color w:val="000000"/>
      <w:sz w:val="24"/>
      <w:szCs w:val="24"/>
    </w:rPr>
  </w:style>
  <w:style w:type="paragraph" w:styleId="Osunda">
    <w:name w:val="Quote"/>
    <w:basedOn w:val="Normaallaad"/>
    <w:next w:val="Normaallaad"/>
    <w:link w:val="OsundaMrk"/>
    <w:uiPriority w:val="29"/>
    <w:qFormat/>
    <w:rsid w:val="006B1093"/>
    <w:rPr>
      <w:i/>
      <w:iCs/>
      <w:color w:val="000000" w:themeColor="text1"/>
    </w:rPr>
  </w:style>
  <w:style w:type="character" w:customStyle="1" w:styleId="OsundaMrk">
    <w:name w:val="Osunda Märk"/>
    <w:basedOn w:val="Liguvaikefont"/>
    <w:link w:val="Osunda"/>
    <w:uiPriority w:val="29"/>
    <w:rsid w:val="006B1093"/>
    <w:rPr>
      <w:rFonts w:eastAsia="Times New Roman" w:cs="Times New Roman"/>
      <w:i/>
      <w:iCs/>
      <w:color w:val="000000" w:themeColor="text1"/>
      <w:sz w:val="24"/>
      <w:szCs w:val="20"/>
    </w:rPr>
  </w:style>
  <w:style w:type="paragraph" w:styleId="Tugevtsitaat">
    <w:name w:val="Intense Quote"/>
    <w:basedOn w:val="Normaallaad"/>
    <w:next w:val="Normaallaad"/>
    <w:link w:val="TugevtsitaatMrk"/>
    <w:uiPriority w:val="30"/>
    <w:qFormat/>
    <w:rsid w:val="006B1093"/>
    <w:pPr>
      <w:pBdr>
        <w:bottom w:val="single" w:sz="4" w:space="4" w:color="4F81BD" w:themeColor="accent1"/>
      </w:pBdr>
      <w:spacing w:before="200" w:after="280"/>
      <w:ind w:left="936" w:right="936"/>
    </w:pPr>
    <w:rPr>
      <w:b/>
      <w:bCs/>
      <w:i/>
      <w:iCs/>
      <w:color w:val="4F81BD" w:themeColor="accent1"/>
    </w:rPr>
  </w:style>
  <w:style w:type="character" w:customStyle="1" w:styleId="TugevtsitaatMrk">
    <w:name w:val="Tugev tsitaat Märk"/>
    <w:basedOn w:val="Liguvaikefont"/>
    <w:link w:val="Tugevtsitaat"/>
    <w:uiPriority w:val="30"/>
    <w:rsid w:val="006B1093"/>
    <w:rPr>
      <w:rFonts w:eastAsia="Times New Roman" w:cs="Times New Roman"/>
      <w:b/>
      <w:bCs/>
      <w:i/>
      <w:iCs/>
      <w:color w:val="4F81BD" w:themeColor="accent1"/>
      <w:sz w:val="24"/>
      <w:szCs w:val="20"/>
    </w:rPr>
  </w:style>
  <w:style w:type="character" w:styleId="Vaevumrgatavviide">
    <w:name w:val="Subtle Reference"/>
    <w:basedOn w:val="Liguvaikefont"/>
    <w:uiPriority w:val="31"/>
    <w:qFormat/>
    <w:rsid w:val="006B1093"/>
    <w:rPr>
      <w:smallCaps/>
      <w:color w:val="C0504D" w:themeColor="accent2"/>
      <w:u w:val="single"/>
    </w:rPr>
  </w:style>
  <w:style w:type="character" w:styleId="Raamatupealkiri">
    <w:name w:val="Book Title"/>
    <w:basedOn w:val="Liguvaikefont"/>
    <w:uiPriority w:val="33"/>
    <w:qFormat/>
    <w:rsid w:val="006B1093"/>
    <w:rPr>
      <w:b/>
      <w:bCs/>
      <w:smallCaps/>
      <w:spacing w:val="5"/>
    </w:rPr>
  </w:style>
  <w:style w:type="character" w:customStyle="1" w:styleId="Pealkiri3Mrk">
    <w:name w:val="Pealkiri 3 Märk"/>
    <w:basedOn w:val="Liguvaikefont"/>
    <w:link w:val="Pealkiri3"/>
    <w:uiPriority w:val="9"/>
    <w:rsid w:val="006B1093"/>
    <w:rPr>
      <w:rFonts w:eastAsiaTheme="majorEastAsia" w:cstheme="majorBidi"/>
      <w:b/>
      <w:bCs/>
      <w:sz w:val="24"/>
      <w:szCs w:val="20"/>
    </w:rPr>
  </w:style>
  <w:style w:type="paragraph" w:styleId="SK3">
    <w:name w:val="toc 3"/>
    <w:basedOn w:val="Normaallaad"/>
    <w:next w:val="Normaallaad"/>
    <w:autoRedefine/>
    <w:uiPriority w:val="39"/>
    <w:unhideWhenUsed/>
    <w:rsid w:val="00602043"/>
    <w:pPr>
      <w:spacing w:after="100"/>
      <w:ind w:left="48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laad">
    <w:name w:val="Normal"/>
    <w:qFormat/>
    <w:rsid w:val="00F45F9C"/>
    <w:pPr>
      <w:spacing w:after="0" w:line="240" w:lineRule="auto"/>
    </w:pPr>
    <w:rPr>
      <w:rFonts w:eastAsia="Times New Roman" w:cs="Times New Roman"/>
      <w:sz w:val="24"/>
      <w:szCs w:val="20"/>
    </w:rPr>
  </w:style>
  <w:style w:type="paragraph" w:styleId="Pealkiri1">
    <w:name w:val="heading 1"/>
    <w:basedOn w:val="Normaallaad"/>
    <w:next w:val="Normaallaad"/>
    <w:link w:val="Pealkiri1Mrk"/>
    <w:qFormat/>
    <w:rsid w:val="008D2290"/>
    <w:pPr>
      <w:keepNext/>
      <w:pageBreakBefore/>
      <w:spacing w:before="720"/>
      <w:jc w:val="both"/>
      <w:outlineLvl w:val="0"/>
    </w:pPr>
    <w:rPr>
      <w:b/>
      <w:sz w:val="32"/>
    </w:rPr>
  </w:style>
  <w:style w:type="paragraph" w:styleId="Pealkiri2">
    <w:name w:val="heading 2"/>
    <w:basedOn w:val="Normaallaad"/>
    <w:next w:val="Normaallaad"/>
    <w:link w:val="Pealkiri2Mrk"/>
    <w:qFormat/>
    <w:rsid w:val="008D2290"/>
    <w:pPr>
      <w:keepNext/>
      <w:spacing w:before="600" w:after="240"/>
      <w:jc w:val="both"/>
      <w:outlineLvl w:val="1"/>
    </w:pPr>
    <w:rPr>
      <w:b/>
      <w:sz w:val="28"/>
    </w:rPr>
  </w:style>
  <w:style w:type="paragraph" w:styleId="Pealkiri3">
    <w:name w:val="heading 3"/>
    <w:basedOn w:val="Normaallaad"/>
    <w:next w:val="Normaallaad"/>
    <w:link w:val="Pealkiri3Mrk"/>
    <w:uiPriority w:val="9"/>
    <w:unhideWhenUsed/>
    <w:qFormat/>
    <w:rsid w:val="006B1093"/>
    <w:pPr>
      <w:keepNext/>
      <w:keepLines/>
      <w:spacing w:before="200"/>
      <w:outlineLvl w:val="2"/>
    </w:pPr>
    <w:rPr>
      <w:rFonts w:eastAsiaTheme="majorEastAsia" w:cstheme="majorBidi"/>
      <w:b/>
      <w:bCs/>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character" w:customStyle="1" w:styleId="Pealkiri1Mrk">
    <w:name w:val="Pealkiri 1 Märk"/>
    <w:basedOn w:val="Liguvaikefont"/>
    <w:link w:val="Pealkiri1"/>
    <w:rsid w:val="008D2290"/>
    <w:rPr>
      <w:rFonts w:ascii="Times New Roman" w:eastAsia="Times New Roman" w:hAnsi="Times New Roman" w:cs="Times New Roman"/>
      <w:b/>
      <w:sz w:val="32"/>
      <w:szCs w:val="20"/>
    </w:rPr>
  </w:style>
  <w:style w:type="character" w:customStyle="1" w:styleId="Pealkiri2Mrk">
    <w:name w:val="Pealkiri 2 Märk"/>
    <w:basedOn w:val="Liguvaikefont"/>
    <w:link w:val="Pealkiri2"/>
    <w:rsid w:val="008D2290"/>
    <w:rPr>
      <w:rFonts w:ascii="Times New Roman" w:eastAsia="Times New Roman" w:hAnsi="Times New Roman" w:cs="Times New Roman"/>
      <w:b/>
      <w:sz w:val="28"/>
      <w:szCs w:val="20"/>
    </w:rPr>
  </w:style>
  <w:style w:type="paragraph" w:styleId="Kehatekst">
    <w:name w:val="Body Text"/>
    <w:basedOn w:val="Normaallaad"/>
    <w:link w:val="KehatekstMrk"/>
    <w:semiHidden/>
    <w:rsid w:val="008D2290"/>
    <w:pPr>
      <w:jc w:val="both"/>
    </w:pPr>
  </w:style>
  <w:style w:type="character" w:customStyle="1" w:styleId="KehatekstMrk">
    <w:name w:val="Kehatekst Märk"/>
    <w:basedOn w:val="Liguvaikefont"/>
    <w:link w:val="Kehatekst"/>
    <w:semiHidden/>
    <w:rsid w:val="008D2290"/>
    <w:rPr>
      <w:rFonts w:ascii="Times New Roman" w:eastAsia="Times New Roman" w:hAnsi="Times New Roman" w:cs="Times New Roman"/>
      <w:sz w:val="24"/>
      <w:szCs w:val="20"/>
    </w:rPr>
  </w:style>
  <w:style w:type="table" w:styleId="Kontuurtabel">
    <w:name w:val="Table Grid"/>
    <w:basedOn w:val="Normaaltabel"/>
    <w:uiPriority w:val="59"/>
    <w:rsid w:val="008D229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Jutumullitekst">
    <w:name w:val="Balloon Text"/>
    <w:basedOn w:val="Normaallaad"/>
    <w:link w:val="JutumullitekstMrk"/>
    <w:uiPriority w:val="99"/>
    <w:semiHidden/>
    <w:unhideWhenUsed/>
    <w:rsid w:val="008D2290"/>
    <w:rPr>
      <w:rFonts w:ascii="Tahoma" w:hAnsi="Tahoma" w:cs="Tahoma"/>
      <w:sz w:val="16"/>
      <w:szCs w:val="16"/>
    </w:rPr>
  </w:style>
  <w:style w:type="character" w:customStyle="1" w:styleId="JutumullitekstMrk">
    <w:name w:val="Jutumullitekst Märk"/>
    <w:basedOn w:val="Liguvaikefont"/>
    <w:link w:val="Jutumullitekst"/>
    <w:uiPriority w:val="99"/>
    <w:semiHidden/>
    <w:rsid w:val="008D2290"/>
    <w:rPr>
      <w:rFonts w:ascii="Tahoma" w:eastAsia="Times New Roman" w:hAnsi="Tahoma" w:cs="Tahoma"/>
      <w:sz w:val="16"/>
      <w:szCs w:val="16"/>
    </w:rPr>
  </w:style>
  <w:style w:type="paragraph" w:styleId="Pis">
    <w:name w:val="header"/>
    <w:basedOn w:val="Normaallaad"/>
    <w:link w:val="PisMrk"/>
    <w:uiPriority w:val="99"/>
    <w:semiHidden/>
    <w:unhideWhenUsed/>
    <w:rsid w:val="00DE778A"/>
    <w:pPr>
      <w:tabs>
        <w:tab w:val="center" w:pos="4536"/>
        <w:tab w:val="right" w:pos="9072"/>
      </w:tabs>
    </w:pPr>
  </w:style>
  <w:style w:type="character" w:customStyle="1" w:styleId="PisMrk">
    <w:name w:val="Päis Märk"/>
    <w:basedOn w:val="Liguvaikefont"/>
    <w:link w:val="Pis"/>
    <w:uiPriority w:val="99"/>
    <w:semiHidden/>
    <w:rsid w:val="00DE778A"/>
    <w:rPr>
      <w:rFonts w:ascii="Times New Roman" w:eastAsia="Times New Roman" w:hAnsi="Times New Roman" w:cs="Times New Roman"/>
      <w:sz w:val="20"/>
      <w:szCs w:val="20"/>
    </w:rPr>
  </w:style>
  <w:style w:type="paragraph" w:styleId="Jalus">
    <w:name w:val="footer"/>
    <w:basedOn w:val="Normaallaad"/>
    <w:link w:val="JalusMrk"/>
    <w:uiPriority w:val="99"/>
    <w:unhideWhenUsed/>
    <w:rsid w:val="00DE778A"/>
    <w:pPr>
      <w:tabs>
        <w:tab w:val="center" w:pos="4536"/>
        <w:tab w:val="right" w:pos="9072"/>
      </w:tabs>
    </w:pPr>
  </w:style>
  <w:style w:type="character" w:customStyle="1" w:styleId="JalusMrk">
    <w:name w:val="Jalus Märk"/>
    <w:basedOn w:val="Liguvaikefont"/>
    <w:link w:val="Jalus"/>
    <w:uiPriority w:val="99"/>
    <w:rsid w:val="00DE778A"/>
    <w:rPr>
      <w:rFonts w:ascii="Times New Roman" w:eastAsia="Times New Roman" w:hAnsi="Times New Roman" w:cs="Times New Roman"/>
      <w:sz w:val="20"/>
      <w:szCs w:val="20"/>
    </w:rPr>
  </w:style>
  <w:style w:type="paragraph" w:styleId="Sisukorrapealkiri">
    <w:name w:val="TOC Heading"/>
    <w:basedOn w:val="Pealkiri1"/>
    <w:next w:val="Normaallaad"/>
    <w:uiPriority w:val="39"/>
    <w:semiHidden/>
    <w:unhideWhenUsed/>
    <w:qFormat/>
    <w:rsid w:val="00DE778A"/>
    <w:pPr>
      <w:keepLines/>
      <w:pageBreakBefore w:val="0"/>
      <w:spacing w:before="480" w:line="276" w:lineRule="auto"/>
      <w:jc w:val="left"/>
      <w:outlineLvl w:val="9"/>
    </w:pPr>
    <w:rPr>
      <w:rFonts w:asciiTheme="majorHAnsi" w:eastAsiaTheme="majorEastAsia" w:hAnsiTheme="majorHAnsi" w:cstheme="majorBidi"/>
      <w:bCs/>
      <w:color w:val="365F91" w:themeColor="accent1" w:themeShade="BF"/>
      <w:sz w:val="28"/>
      <w:szCs w:val="28"/>
      <w:lang w:val="en-US"/>
    </w:rPr>
  </w:style>
  <w:style w:type="paragraph" w:styleId="SK1">
    <w:name w:val="toc 1"/>
    <w:basedOn w:val="Normaallaad"/>
    <w:next w:val="Normaallaad"/>
    <w:autoRedefine/>
    <w:uiPriority w:val="39"/>
    <w:unhideWhenUsed/>
    <w:rsid w:val="00DE778A"/>
    <w:pPr>
      <w:spacing w:after="100"/>
    </w:pPr>
  </w:style>
  <w:style w:type="paragraph" w:styleId="SK2">
    <w:name w:val="toc 2"/>
    <w:basedOn w:val="Normaallaad"/>
    <w:next w:val="Normaallaad"/>
    <w:autoRedefine/>
    <w:uiPriority w:val="39"/>
    <w:unhideWhenUsed/>
    <w:rsid w:val="00471BB5"/>
    <w:pPr>
      <w:tabs>
        <w:tab w:val="right" w:leader="dot" w:pos="9062"/>
      </w:tabs>
      <w:spacing w:after="100"/>
      <w:ind w:left="200"/>
    </w:pPr>
    <w:rPr>
      <w:noProof/>
      <w:szCs w:val="24"/>
      <w:lang w:val="cs-CZ"/>
    </w:rPr>
  </w:style>
  <w:style w:type="character" w:styleId="Hperlink">
    <w:name w:val="Hyperlink"/>
    <w:basedOn w:val="Liguvaikefont"/>
    <w:uiPriority w:val="99"/>
    <w:unhideWhenUsed/>
    <w:rsid w:val="00DE778A"/>
    <w:rPr>
      <w:color w:val="0000FF" w:themeColor="hyperlink"/>
      <w:u w:val="single"/>
    </w:rPr>
  </w:style>
  <w:style w:type="paragraph" w:styleId="Tiitel">
    <w:name w:val="Title"/>
    <w:basedOn w:val="Normaallaad"/>
    <w:next w:val="Normaallaad"/>
    <w:link w:val="TiitelMrk"/>
    <w:uiPriority w:val="10"/>
    <w:qFormat/>
    <w:rsid w:val="00DE778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itelMrk">
    <w:name w:val="Tiitel Märk"/>
    <w:basedOn w:val="Liguvaikefont"/>
    <w:link w:val="Tiitel"/>
    <w:uiPriority w:val="10"/>
    <w:rsid w:val="00DE778A"/>
    <w:rPr>
      <w:rFonts w:asciiTheme="majorHAnsi" w:eastAsiaTheme="majorEastAsia" w:hAnsiTheme="majorHAnsi" w:cstheme="majorBidi"/>
      <w:color w:val="17365D" w:themeColor="text2" w:themeShade="BF"/>
      <w:spacing w:val="5"/>
      <w:kern w:val="28"/>
      <w:sz w:val="52"/>
      <w:szCs w:val="52"/>
    </w:rPr>
  </w:style>
  <w:style w:type="paragraph" w:styleId="Loendilik">
    <w:name w:val="List Paragraph"/>
    <w:basedOn w:val="Normaallaad"/>
    <w:uiPriority w:val="34"/>
    <w:qFormat/>
    <w:rsid w:val="004C6F20"/>
    <w:pPr>
      <w:ind w:left="720"/>
      <w:contextualSpacing/>
    </w:pPr>
  </w:style>
  <w:style w:type="paragraph" w:styleId="Allmrkusetekst">
    <w:name w:val="footnote text"/>
    <w:basedOn w:val="Normaallaad"/>
    <w:link w:val="AllmrkusetekstMrk"/>
    <w:uiPriority w:val="99"/>
    <w:semiHidden/>
    <w:unhideWhenUsed/>
    <w:rsid w:val="009C30AA"/>
    <w:rPr>
      <w:rFonts w:eastAsiaTheme="minorHAnsi" w:cstheme="minorBidi"/>
    </w:rPr>
  </w:style>
  <w:style w:type="character" w:customStyle="1" w:styleId="AllmrkusetekstMrk">
    <w:name w:val="Allmärkuse tekst Märk"/>
    <w:basedOn w:val="Liguvaikefont"/>
    <w:link w:val="Allmrkusetekst"/>
    <w:uiPriority w:val="99"/>
    <w:semiHidden/>
    <w:rsid w:val="009C30AA"/>
    <w:rPr>
      <w:sz w:val="20"/>
      <w:szCs w:val="20"/>
    </w:rPr>
  </w:style>
  <w:style w:type="character" w:styleId="Allmrkuseviide">
    <w:name w:val="footnote reference"/>
    <w:basedOn w:val="Liguvaikefont"/>
    <w:uiPriority w:val="99"/>
    <w:semiHidden/>
    <w:unhideWhenUsed/>
    <w:rsid w:val="009C30AA"/>
    <w:rPr>
      <w:vertAlign w:val="superscript"/>
    </w:rPr>
  </w:style>
  <w:style w:type="paragraph" w:styleId="Pealdis">
    <w:name w:val="caption"/>
    <w:aliases w:val="Table/Figure Heading"/>
    <w:basedOn w:val="Normaallaad"/>
    <w:next w:val="Normaallaad"/>
    <w:uiPriority w:val="99"/>
    <w:qFormat/>
    <w:rsid w:val="00996172"/>
    <w:pPr>
      <w:spacing w:before="60" w:after="60"/>
      <w:ind w:left="709" w:hanging="709"/>
    </w:pPr>
    <w:rPr>
      <w:rFonts w:ascii="Times New Roman" w:eastAsia="Calibri" w:hAnsi="Times New Roman"/>
      <w:b/>
      <w:bCs/>
      <w:sz w:val="18"/>
      <w:szCs w:val="18"/>
      <w:lang w:val="de-DE" w:eastAsia="et-EE"/>
    </w:rPr>
  </w:style>
  <w:style w:type="paragraph" w:customStyle="1" w:styleId="Pa1">
    <w:name w:val="Pa1"/>
    <w:basedOn w:val="Normaallaad"/>
    <w:next w:val="Normaallaad"/>
    <w:uiPriority w:val="99"/>
    <w:rsid w:val="00996172"/>
    <w:pPr>
      <w:autoSpaceDE w:val="0"/>
      <w:autoSpaceDN w:val="0"/>
      <w:adjustRightInd w:val="0"/>
      <w:spacing w:line="181" w:lineRule="atLeast"/>
    </w:pPr>
    <w:rPr>
      <w:rFonts w:ascii="Leitura Roman 1" w:hAnsi="Leitura Roman 1"/>
      <w:szCs w:val="24"/>
      <w:lang w:eastAsia="et-EE"/>
    </w:rPr>
  </w:style>
  <w:style w:type="character" w:styleId="Kommentaariviide">
    <w:name w:val="annotation reference"/>
    <w:basedOn w:val="Liguvaikefont"/>
    <w:uiPriority w:val="99"/>
    <w:semiHidden/>
    <w:unhideWhenUsed/>
    <w:rsid w:val="006C3F5F"/>
    <w:rPr>
      <w:sz w:val="16"/>
      <w:szCs w:val="16"/>
    </w:rPr>
  </w:style>
  <w:style w:type="paragraph" w:styleId="Kommentaaritekst">
    <w:name w:val="annotation text"/>
    <w:basedOn w:val="Normaallaad"/>
    <w:link w:val="KommentaaritekstMrk"/>
    <w:uiPriority w:val="99"/>
    <w:semiHidden/>
    <w:unhideWhenUsed/>
    <w:rsid w:val="006C3F5F"/>
    <w:rPr>
      <w:sz w:val="20"/>
    </w:rPr>
  </w:style>
  <w:style w:type="character" w:customStyle="1" w:styleId="KommentaaritekstMrk">
    <w:name w:val="Kommentaari tekst Märk"/>
    <w:basedOn w:val="Liguvaikefont"/>
    <w:link w:val="Kommentaaritekst"/>
    <w:uiPriority w:val="99"/>
    <w:semiHidden/>
    <w:rsid w:val="006C3F5F"/>
    <w:rPr>
      <w:rFonts w:eastAsia="Times New Roman" w:cs="Times New Roman"/>
      <w:sz w:val="20"/>
      <w:szCs w:val="20"/>
    </w:rPr>
  </w:style>
  <w:style w:type="paragraph" w:styleId="Kommentaariteema">
    <w:name w:val="annotation subject"/>
    <w:basedOn w:val="Kommentaaritekst"/>
    <w:next w:val="Kommentaaritekst"/>
    <w:link w:val="KommentaariteemaMrk"/>
    <w:uiPriority w:val="99"/>
    <w:semiHidden/>
    <w:unhideWhenUsed/>
    <w:rsid w:val="006C3F5F"/>
    <w:rPr>
      <w:b/>
      <w:bCs/>
    </w:rPr>
  </w:style>
  <w:style w:type="character" w:customStyle="1" w:styleId="KommentaariteemaMrk">
    <w:name w:val="Kommentaari teema Märk"/>
    <w:basedOn w:val="KommentaaritekstMrk"/>
    <w:link w:val="Kommentaariteema"/>
    <w:uiPriority w:val="99"/>
    <w:semiHidden/>
    <w:rsid w:val="006C3F5F"/>
    <w:rPr>
      <w:rFonts w:eastAsia="Times New Roman" w:cs="Times New Roman"/>
      <w:b/>
      <w:bCs/>
      <w:sz w:val="20"/>
      <w:szCs w:val="20"/>
    </w:rPr>
  </w:style>
  <w:style w:type="paragraph" w:styleId="Normaallaadveeb">
    <w:name w:val="Normal (Web)"/>
    <w:basedOn w:val="Normaallaad"/>
    <w:uiPriority w:val="99"/>
    <w:unhideWhenUsed/>
    <w:rsid w:val="000D2704"/>
    <w:pPr>
      <w:spacing w:before="100" w:beforeAutospacing="1" w:after="100" w:afterAutospacing="1"/>
    </w:pPr>
    <w:rPr>
      <w:rFonts w:ascii="Times New Roman" w:hAnsi="Times New Roman"/>
      <w:szCs w:val="24"/>
      <w:lang w:eastAsia="et-EE"/>
    </w:rPr>
  </w:style>
  <w:style w:type="character" w:styleId="Rhutus">
    <w:name w:val="Emphasis"/>
    <w:basedOn w:val="Liguvaikefont"/>
    <w:uiPriority w:val="20"/>
    <w:qFormat/>
    <w:rsid w:val="008F359B"/>
    <w:rPr>
      <w:i/>
      <w:iCs/>
    </w:rPr>
  </w:style>
  <w:style w:type="paragraph" w:customStyle="1" w:styleId="Default">
    <w:name w:val="Default"/>
    <w:rsid w:val="00333AB6"/>
    <w:pPr>
      <w:autoSpaceDE w:val="0"/>
      <w:autoSpaceDN w:val="0"/>
      <w:adjustRightInd w:val="0"/>
      <w:spacing w:after="0" w:line="240" w:lineRule="auto"/>
    </w:pPr>
    <w:rPr>
      <w:rFonts w:ascii="Cambria" w:hAnsi="Cambria" w:cs="Cambria"/>
      <w:color w:val="000000"/>
      <w:sz w:val="24"/>
      <w:szCs w:val="24"/>
    </w:rPr>
  </w:style>
  <w:style w:type="paragraph" w:styleId="Osunda">
    <w:name w:val="Quote"/>
    <w:basedOn w:val="Normaallaad"/>
    <w:next w:val="Normaallaad"/>
    <w:link w:val="OsundaMrk"/>
    <w:uiPriority w:val="29"/>
    <w:qFormat/>
    <w:rsid w:val="006B1093"/>
    <w:rPr>
      <w:i/>
      <w:iCs/>
      <w:color w:val="000000" w:themeColor="text1"/>
    </w:rPr>
  </w:style>
  <w:style w:type="character" w:customStyle="1" w:styleId="OsundaMrk">
    <w:name w:val="Osunda Märk"/>
    <w:basedOn w:val="Liguvaikefont"/>
    <w:link w:val="Osunda"/>
    <w:uiPriority w:val="29"/>
    <w:rsid w:val="006B1093"/>
    <w:rPr>
      <w:rFonts w:eastAsia="Times New Roman" w:cs="Times New Roman"/>
      <w:i/>
      <w:iCs/>
      <w:color w:val="000000" w:themeColor="text1"/>
      <w:sz w:val="24"/>
      <w:szCs w:val="20"/>
    </w:rPr>
  </w:style>
  <w:style w:type="paragraph" w:styleId="Tugevtsitaat">
    <w:name w:val="Intense Quote"/>
    <w:basedOn w:val="Normaallaad"/>
    <w:next w:val="Normaallaad"/>
    <w:link w:val="TugevtsitaatMrk"/>
    <w:uiPriority w:val="30"/>
    <w:qFormat/>
    <w:rsid w:val="006B1093"/>
    <w:pPr>
      <w:pBdr>
        <w:bottom w:val="single" w:sz="4" w:space="4" w:color="4F81BD" w:themeColor="accent1"/>
      </w:pBdr>
      <w:spacing w:before="200" w:after="280"/>
      <w:ind w:left="936" w:right="936"/>
    </w:pPr>
    <w:rPr>
      <w:b/>
      <w:bCs/>
      <w:i/>
      <w:iCs/>
      <w:color w:val="4F81BD" w:themeColor="accent1"/>
    </w:rPr>
  </w:style>
  <w:style w:type="character" w:customStyle="1" w:styleId="TugevtsitaatMrk">
    <w:name w:val="Tugev tsitaat Märk"/>
    <w:basedOn w:val="Liguvaikefont"/>
    <w:link w:val="Tugevtsitaat"/>
    <w:uiPriority w:val="30"/>
    <w:rsid w:val="006B1093"/>
    <w:rPr>
      <w:rFonts w:eastAsia="Times New Roman" w:cs="Times New Roman"/>
      <w:b/>
      <w:bCs/>
      <w:i/>
      <w:iCs/>
      <w:color w:val="4F81BD" w:themeColor="accent1"/>
      <w:sz w:val="24"/>
      <w:szCs w:val="20"/>
    </w:rPr>
  </w:style>
  <w:style w:type="character" w:styleId="Vaevumrgatavviide">
    <w:name w:val="Subtle Reference"/>
    <w:basedOn w:val="Liguvaikefont"/>
    <w:uiPriority w:val="31"/>
    <w:qFormat/>
    <w:rsid w:val="006B1093"/>
    <w:rPr>
      <w:smallCaps/>
      <w:color w:val="C0504D" w:themeColor="accent2"/>
      <w:u w:val="single"/>
    </w:rPr>
  </w:style>
  <w:style w:type="character" w:styleId="Raamatupealkiri">
    <w:name w:val="Book Title"/>
    <w:basedOn w:val="Liguvaikefont"/>
    <w:uiPriority w:val="33"/>
    <w:qFormat/>
    <w:rsid w:val="006B1093"/>
    <w:rPr>
      <w:b/>
      <w:bCs/>
      <w:smallCaps/>
      <w:spacing w:val="5"/>
    </w:rPr>
  </w:style>
  <w:style w:type="character" w:customStyle="1" w:styleId="Pealkiri3Mrk">
    <w:name w:val="Pealkiri 3 Märk"/>
    <w:basedOn w:val="Liguvaikefont"/>
    <w:link w:val="Pealkiri3"/>
    <w:uiPriority w:val="9"/>
    <w:rsid w:val="006B1093"/>
    <w:rPr>
      <w:rFonts w:eastAsiaTheme="majorEastAsia" w:cstheme="majorBidi"/>
      <w:b/>
      <w:bCs/>
      <w:sz w:val="24"/>
      <w:szCs w:val="20"/>
    </w:rPr>
  </w:style>
  <w:style w:type="paragraph" w:styleId="SK3">
    <w:name w:val="toc 3"/>
    <w:basedOn w:val="Normaallaad"/>
    <w:next w:val="Normaallaad"/>
    <w:autoRedefine/>
    <w:uiPriority w:val="39"/>
    <w:unhideWhenUsed/>
    <w:rsid w:val="00602043"/>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321958">
      <w:bodyDiv w:val="1"/>
      <w:marLeft w:val="0"/>
      <w:marRight w:val="0"/>
      <w:marTop w:val="0"/>
      <w:marBottom w:val="0"/>
      <w:divBdr>
        <w:top w:val="none" w:sz="0" w:space="0" w:color="auto"/>
        <w:left w:val="none" w:sz="0" w:space="0" w:color="auto"/>
        <w:bottom w:val="none" w:sz="0" w:space="0" w:color="auto"/>
        <w:right w:val="none" w:sz="0" w:space="0" w:color="auto"/>
      </w:divBdr>
      <w:divsChild>
        <w:div w:id="1665546701">
          <w:marLeft w:val="0"/>
          <w:marRight w:val="0"/>
          <w:marTop w:val="0"/>
          <w:marBottom w:val="0"/>
          <w:divBdr>
            <w:top w:val="none" w:sz="0" w:space="0" w:color="auto"/>
            <w:left w:val="none" w:sz="0" w:space="0" w:color="auto"/>
            <w:bottom w:val="none" w:sz="0" w:space="0" w:color="auto"/>
            <w:right w:val="none" w:sz="0" w:space="0" w:color="auto"/>
          </w:divBdr>
        </w:div>
        <w:div w:id="209734639">
          <w:marLeft w:val="0"/>
          <w:marRight w:val="0"/>
          <w:marTop w:val="0"/>
          <w:marBottom w:val="0"/>
          <w:divBdr>
            <w:top w:val="none" w:sz="0" w:space="0" w:color="auto"/>
            <w:left w:val="none" w:sz="0" w:space="0" w:color="auto"/>
            <w:bottom w:val="none" w:sz="0" w:space="0" w:color="auto"/>
            <w:right w:val="none" w:sz="0" w:space="0" w:color="auto"/>
          </w:divBdr>
        </w:div>
        <w:div w:id="1007441983">
          <w:marLeft w:val="0"/>
          <w:marRight w:val="0"/>
          <w:marTop w:val="0"/>
          <w:marBottom w:val="0"/>
          <w:divBdr>
            <w:top w:val="none" w:sz="0" w:space="0" w:color="auto"/>
            <w:left w:val="none" w:sz="0" w:space="0" w:color="auto"/>
            <w:bottom w:val="none" w:sz="0" w:space="0" w:color="auto"/>
            <w:right w:val="none" w:sz="0" w:space="0" w:color="auto"/>
          </w:divBdr>
        </w:div>
        <w:div w:id="2120292700">
          <w:marLeft w:val="0"/>
          <w:marRight w:val="0"/>
          <w:marTop w:val="0"/>
          <w:marBottom w:val="0"/>
          <w:divBdr>
            <w:top w:val="none" w:sz="0" w:space="0" w:color="auto"/>
            <w:left w:val="none" w:sz="0" w:space="0" w:color="auto"/>
            <w:bottom w:val="none" w:sz="0" w:space="0" w:color="auto"/>
            <w:right w:val="none" w:sz="0" w:space="0" w:color="auto"/>
          </w:divBdr>
        </w:div>
        <w:div w:id="1852255063">
          <w:marLeft w:val="0"/>
          <w:marRight w:val="0"/>
          <w:marTop w:val="0"/>
          <w:marBottom w:val="0"/>
          <w:divBdr>
            <w:top w:val="none" w:sz="0" w:space="0" w:color="auto"/>
            <w:left w:val="none" w:sz="0" w:space="0" w:color="auto"/>
            <w:bottom w:val="none" w:sz="0" w:space="0" w:color="auto"/>
            <w:right w:val="none" w:sz="0" w:space="0" w:color="auto"/>
          </w:divBdr>
        </w:div>
        <w:div w:id="1073745659">
          <w:marLeft w:val="0"/>
          <w:marRight w:val="0"/>
          <w:marTop w:val="0"/>
          <w:marBottom w:val="0"/>
          <w:divBdr>
            <w:top w:val="none" w:sz="0" w:space="0" w:color="auto"/>
            <w:left w:val="none" w:sz="0" w:space="0" w:color="auto"/>
            <w:bottom w:val="none" w:sz="0" w:space="0" w:color="auto"/>
            <w:right w:val="none" w:sz="0" w:space="0" w:color="auto"/>
          </w:divBdr>
        </w:div>
        <w:div w:id="867328977">
          <w:marLeft w:val="0"/>
          <w:marRight w:val="0"/>
          <w:marTop w:val="0"/>
          <w:marBottom w:val="0"/>
          <w:divBdr>
            <w:top w:val="none" w:sz="0" w:space="0" w:color="auto"/>
            <w:left w:val="none" w:sz="0" w:space="0" w:color="auto"/>
            <w:bottom w:val="none" w:sz="0" w:space="0" w:color="auto"/>
            <w:right w:val="none" w:sz="0" w:space="0" w:color="auto"/>
          </w:divBdr>
        </w:div>
        <w:div w:id="1886866035">
          <w:marLeft w:val="0"/>
          <w:marRight w:val="0"/>
          <w:marTop w:val="0"/>
          <w:marBottom w:val="0"/>
          <w:divBdr>
            <w:top w:val="none" w:sz="0" w:space="0" w:color="auto"/>
            <w:left w:val="none" w:sz="0" w:space="0" w:color="auto"/>
            <w:bottom w:val="none" w:sz="0" w:space="0" w:color="auto"/>
            <w:right w:val="none" w:sz="0" w:space="0" w:color="auto"/>
          </w:divBdr>
        </w:div>
        <w:div w:id="765923986">
          <w:marLeft w:val="0"/>
          <w:marRight w:val="0"/>
          <w:marTop w:val="0"/>
          <w:marBottom w:val="0"/>
          <w:divBdr>
            <w:top w:val="none" w:sz="0" w:space="0" w:color="auto"/>
            <w:left w:val="none" w:sz="0" w:space="0" w:color="auto"/>
            <w:bottom w:val="none" w:sz="0" w:space="0" w:color="auto"/>
            <w:right w:val="none" w:sz="0" w:space="0" w:color="auto"/>
          </w:divBdr>
        </w:div>
        <w:div w:id="174464450">
          <w:marLeft w:val="0"/>
          <w:marRight w:val="0"/>
          <w:marTop w:val="0"/>
          <w:marBottom w:val="0"/>
          <w:divBdr>
            <w:top w:val="none" w:sz="0" w:space="0" w:color="auto"/>
            <w:left w:val="none" w:sz="0" w:space="0" w:color="auto"/>
            <w:bottom w:val="none" w:sz="0" w:space="0" w:color="auto"/>
            <w:right w:val="none" w:sz="0" w:space="0" w:color="auto"/>
          </w:divBdr>
        </w:div>
        <w:div w:id="931469605">
          <w:marLeft w:val="0"/>
          <w:marRight w:val="0"/>
          <w:marTop w:val="0"/>
          <w:marBottom w:val="0"/>
          <w:divBdr>
            <w:top w:val="none" w:sz="0" w:space="0" w:color="auto"/>
            <w:left w:val="none" w:sz="0" w:space="0" w:color="auto"/>
            <w:bottom w:val="none" w:sz="0" w:space="0" w:color="auto"/>
            <w:right w:val="none" w:sz="0" w:space="0" w:color="auto"/>
          </w:divBdr>
        </w:div>
        <w:div w:id="531695520">
          <w:marLeft w:val="0"/>
          <w:marRight w:val="0"/>
          <w:marTop w:val="0"/>
          <w:marBottom w:val="0"/>
          <w:divBdr>
            <w:top w:val="none" w:sz="0" w:space="0" w:color="auto"/>
            <w:left w:val="none" w:sz="0" w:space="0" w:color="auto"/>
            <w:bottom w:val="none" w:sz="0" w:space="0" w:color="auto"/>
            <w:right w:val="none" w:sz="0" w:space="0" w:color="auto"/>
          </w:divBdr>
        </w:div>
        <w:div w:id="336811631">
          <w:marLeft w:val="0"/>
          <w:marRight w:val="0"/>
          <w:marTop w:val="0"/>
          <w:marBottom w:val="0"/>
          <w:divBdr>
            <w:top w:val="none" w:sz="0" w:space="0" w:color="auto"/>
            <w:left w:val="none" w:sz="0" w:space="0" w:color="auto"/>
            <w:bottom w:val="none" w:sz="0" w:space="0" w:color="auto"/>
            <w:right w:val="none" w:sz="0" w:space="0" w:color="auto"/>
          </w:divBdr>
        </w:div>
        <w:div w:id="1989430693">
          <w:marLeft w:val="0"/>
          <w:marRight w:val="0"/>
          <w:marTop w:val="0"/>
          <w:marBottom w:val="0"/>
          <w:divBdr>
            <w:top w:val="none" w:sz="0" w:space="0" w:color="auto"/>
            <w:left w:val="none" w:sz="0" w:space="0" w:color="auto"/>
            <w:bottom w:val="none" w:sz="0" w:space="0" w:color="auto"/>
            <w:right w:val="none" w:sz="0" w:space="0" w:color="auto"/>
          </w:divBdr>
        </w:div>
        <w:div w:id="1075662633">
          <w:marLeft w:val="0"/>
          <w:marRight w:val="0"/>
          <w:marTop w:val="0"/>
          <w:marBottom w:val="0"/>
          <w:divBdr>
            <w:top w:val="none" w:sz="0" w:space="0" w:color="auto"/>
            <w:left w:val="none" w:sz="0" w:space="0" w:color="auto"/>
            <w:bottom w:val="none" w:sz="0" w:space="0" w:color="auto"/>
            <w:right w:val="none" w:sz="0" w:space="0" w:color="auto"/>
          </w:divBdr>
        </w:div>
        <w:div w:id="1821312804">
          <w:marLeft w:val="0"/>
          <w:marRight w:val="0"/>
          <w:marTop w:val="0"/>
          <w:marBottom w:val="0"/>
          <w:divBdr>
            <w:top w:val="none" w:sz="0" w:space="0" w:color="auto"/>
            <w:left w:val="none" w:sz="0" w:space="0" w:color="auto"/>
            <w:bottom w:val="none" w:sz="0" w:space="0" w:color="auto"/>
            <w:right w:val="none" w:sz="0" w:space="0" w:color="auto"/>
          </w:divBdr>
        </w:div>
        <w:div w:id="1941256939">
          <w:marLeft w:val="0"/>
          <w:marRight w:val="0"/>
          <w:marTop w:val="0"/>
          <w:marBottom w:val="0"/>
          <w:divBdr>
            <w:top w:val="none" w:sz="0" w:space="0" w:color="auto"/>
            <w:left w:val="none" w:sz="0" w:space="0" w:color="auto"/>
            <w:bottom w:val="none" w:sz="0" w:space="0" w:color="auto"/>
            <w:right w:val="none" w:sz="0" w:space="0" w:color="auto"/>
          </w:divBdr>
        </w:div>
        <w:div w:id="1434521477">
          <w:marLeft w:val="0"/>
          <w:marRight w:val="0"/>
          <w:marTop w:val="0"/>
          <w:marBottom w:val="0"/>
          <w:divBdr>
            <w:top w:val="none" w:sz="0" w:space="0" w:color="auto"/>
            <w:left w:val="none" w:sz="0" w:space="0" w:color="auto"/>
            <w:bottom w:val="none" w:sz="0" w:space="0" w:color="auto"/>
            <w:right w:val="none" w:sz="0" w:space="0" w:color="auto"/>
          </w:divBdr>
        </w:div>
        <w:div w:id="1682580582">
          <w:marLeft w:val="0"/>
          <w:marRight w:val="0"/>
          <w:marTop w:val="0"/>
          <w:marBottom w:val="0"/>
          <w:divBdr>
            <w:top w:val="none" w:sz="0" w:space="0" w:color="auto"/>
            <w:left w:val="none" w:sz="0" w:space="0" w:color="auto"/>
            <w:bottom w:val="none" w:sz="0" w:space="0" w:color="auto"/>
            <w:right w:val="none" w:sz="0" w:space="0" w:color="auto"/>
          </w:divBdr>
        </w:div>
        <w:div w:id="2032536286">
          <w:marLeft w:val="0"/>
          <w:marRight w:val="0"/>
          <w:marTop w:val="0"/>
          <w:marBottom w:val="0"/>
          <w:divBdr>
            <w:top w:val="none" w:sz="0" w:space="0" w:color="auto"/>
            <w:left w:val="none" w:sz="0" w:space="0" w:color="auto"/>
            <w:bottom w:val="none" w:sz="0" w:space="0" w:color="auto"/>
            <w:right w:val="none" w:sz="0" w:space="0" w:color="auto"/>
          </w:divBdr>
        </w:div>
      </w:divsChild>
    </w:div>
    <w:div w:id="52168620">
      <w:bodyDiv w:val="1"/>
      <w:marLeft w:val="0"/>
      <w:marRight w:val="0"/>
      <w:marTop w:val="0"/>
      <w:marBottom w:val="0"/>
      <w:divBdr>
        <w:top w:val="none" w:sz="0" w:space="0" w:color="auto"/>
        <w:left w:val="none" w:sz="0" w:space="0" w:color="auto"/>
        <w:bottom w:val="none" w:sz="0" w:space="0" w:color="auto"/>
        <w:right w:val="none" w:sz="0" w:space="0" w:color="auto"/>
      </w:divBdr>
      <w:divsChild>
        <w:div w:id="1035932623">
          <w:marLeft w:val="0"/>
          <w:marRight w:val="0"/>
          <w:marTop w:val="0"/>
          <w:marBottom w:val="0"/>
          <w:divBdr>
            <w:top w:val="none" w:sz="0" w:space="0" w:color="auto"/>
            <w:left w:val="none" w:sz="0" w:space="0" w:color="auto"/>
            <w:bottom w:val="none" w:sz="0" w:space="0" w:color="auto"/>
            <w:right w:val="none" w:sz="0" w:space="0" w:color="auto"/>
          </w:divBdr>
          <w:divsChild>
            <w:div w:id="1677541435">
              <w:marLeft w:val="0"/>
              <w:marRight w:val="0"/>
              <w:marTop w:val="120"/>
              <w:marBottom w:val="480"/>
              <w:divBdr>
                <w:top w:val="none" w:sz="0" w:space="0" w:color="auto"/>
                <w:left w:val="none" w:sz="0" w:space="0" w:color="auto"/>
                <w:bottom w:val="single" w:sz="2" w:space="5" w:color="CCCCCC"/>
                <w:right w:val="none" w:sz="0" w:space="0" w:color="auto"/>
              </w:divBdr>
              <w:divsChild>
                <w:div w:id="1478574981">
                  <w:marLeft w:val="0"/>
                  <w:marRight w:val="0"/>
                  <w:marTop w:val="120"/>
                  <w:marBottom w:val="120"/>
                  <w:divBdr>
                    <w:top w:val="none" w:sz="0" w:space="0" w:color="auto"/>
                    <w:left w:val="none" w:sz="0" w:space="0" w:color="auto"/>
                    <w:bottom w:val="none" w:sz="0" w:space="0" w:color="auto"/>
                    <w:right w:val="none" w:sz="0" w:space="0" w:color="auto"/>
                  </w:divBdr>
                  <w:divsChild>
                    <w:div w:id="5818394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338309863">
      <w:bodyDiv w:val="1"/>
      <w:marLeft w:val="0"/>
      <w:marRight w:val="0"/>
      <w:marTop w:val="0"/>
      <w:marBottom w:val="0"/>
      <w:divBdr>
        <w:top w:val="none" w:sz="0" w:space="0" w:color="auto"/>
        <w:left w:val="none" w:sz="0" w:space="0" w:color="auto"/>
        <w:bottom w:val="none" w:sz="0" w:space="0" w:color="auto"/>
        <w:right w:val="none" w:sz="0" w:space="0" w:color="auto"/>
      </w:divBdr>
      <w:divsChild>
        <w:div w:id="363288856">
          <w:marLeft w:val="547"/>
          <w:marRight w:val="0"/>
          <w:marTop w:val="0"/>
          <w:marBottom w:val="0"/>
          <w:divBdr>
            <w:top w:val="none" w:sz="0" w:space="0" w:color="auto"/>
            <w:left w:val="none" w:sz="0" w:space="0" w:color="auto"/>
            <w:bottom w:val="none" w:sz="0" w:space="0" w:color="auto"/>
            <w:right w:val="none" w:sz="0" w:space="0" w:color="auto"/>
          </w:divBdr>
        </w:div>
      </w:divsChild>
    </w:div>
    <w:div w:id="374044457">
      <w:bodyDiv w:val="1"/>
      <w:marLeft w:val="0"/>
      <w:marRight w:val="0"/>
      <w:marTop w:val="0"/>
      <w:marBottom w:val="0"/>
      <w:divBdr>
        <w:top w:val="none" w:sz="0" w:space="0" w:color="auto"/>
        <w:left w:val="none" w:sz="0" w:space="0" w:color="auto"/>
        <w:bottom w:val="none" w:sz="0" w:space="0" w:color="auto"/>
        <w:right w:val="none" w:sz="0" w:space="0" w:color="auto"/>
      </w:divBdr>
    </w:div>
    <w:div w:id="418067456">
      <w:bodyDiv w:val="1"/>
      <w:marLeft w:val="0"/>
      <w:marRight w:val="0"/>
      <w:marTop w:val="0"/>
      <w:marBottom w:val="0"/>
      <w:divBdr>
        <w:top w:val="none" w:sz="0" w:space="0" w:color="auto"/>
        <w:left w:val="none" w:sz="0" w:space="0" w:color="auto"/>
        <w:bottom w:val="none" w:sz="0" w:space="0" w:color="auto"/>
        <w:right w:val="none" w:sz="0" w:space="0" w:color="auto"/>
      </w:divBdr>
    </w:div>
    <w:div w:id="481048074">
      <w:bodyDiv w:val="1"/>
      <w:marLeft w:val="0"/>
      <w:marRight w:val="0"/>
      <w:marTop w:val="0"/>
      <w:marBottom w:val="0"/>
      <w:divBdr>
        <w:top w:val="none" w:sz="0" w:space="0" w:color="auto"/>
        <w:left w:val="none" w:sz="0" w:space="0" w:color="auto"/>
        <w:bottom w:val="none" w:sz="0" w:space="0" w:color="auto"/>
        <w:right w:val="none" w:sz="0" w:space="0" w:color="auto"/>
      </w:divBdr>
    </w:div>
    <w:div w:id="494489619">
      <w:bodyDiv w:val="1"/>
      <w:marLeft w:val="0"/>
      <w:marRight w:val="0"/>
      <w:marTop w:val="0"/>
      <w:marBottom w:val="0"/>
      <w:divBdr>
        <w:top w:val="none" w:sz="0" w:space="0" w:color="auto"/>
        <w:left w:val="none" w:sz="0" w:space="0" w:color="auto"/>
        <w:bottom w:val="none" w:sz="0" w:space="0" w:color="auto"/>
        <w:right w:val="none" w:sz="0" w:space="0" w:color="auto"/>
      </w:divBdr>
    </w:div>
    <w:div w:id="554314712">
      <w:bodyDiv w:val="1"/>
      <w:marLeft w:val="0"/>
      <w:marRight w:val="0"/>
      <w:marTop w:val="0"/>
      <w:marBottom w:val="0"/>
      <w:divBdr>
        <w:top w:val="none" w:sz="0" w:space="0" w:color="auto"/>
        <w:left w:val="none" w:sz="0" w:space="0" w:color="auto"/>
        <w:bottom w:val="none" w:sz="0" w:space="0" w:color="auto"/>
        <w:right w:val="none" w:sz="0" w:space="0" w:color="auto"/>
      </w:divBdr>
    </w:div>
    <w:div w:id="710035226">
      <w:bodyDiv w:val="1"/>
      <w:marLeft w:val="0"/>
      <w:marRight w:val="0"/>
      <w:marTop w:val="0"/>
      <w:marBottom w:val="0"/>
      <w:divBdr>
        <w:top w:val="none" w:sz="0" w:space="0" w:color="auto"/>
        <w:left w:val="none" w:sz="0" w:space="0" w:color="auto"/>
        <w:bottom w:val="none" w:sz="0" w:space="0" w:color="auto"/>
        <w:right w:val="none" w:sz="0" w:space="0" w:color="auto"/>
      </w:divBdr>
      <w:divsChild>
        <w:div w:id="1488277228">
          <w:marLeft w:val="0"/>
          <w:marRight w:val="0"/>
          <w:marTop w:val="0"/>
          <w:marBottom w:val="0"/>
          <w:divBdr>
            <w:top w:val="none" w:sz="0" w:space="0" w:color="auto"/>
            <w:left w:val="none" w:sz="0" w:space="0" w:color="auto"/>
            <w:bottom w:val="none" w:sz="0" w:space="0" w:color="auto"/>
            <w:right w:val="none" w:sz="0" w:space="0" w:color="auto"/>
          </w:divBdr>
        </w:div>
        <w:div w:id="1665236673">
          <w:marLeft w:val="0"/>
          <w:marRight w:val="0"/>
          <w:marTop w:val="0"/>
          <w:marBottom w:val="0"/>
          <w:divBdr>
            <w:top w:val="none" w:sz="0" w:space="0" w:color="auto"/>
            <w:left w:val="none" w:sz="0" w:space="0" w:color="auto"/>
            <w:bottom w:val="none" w:sz="0" w:space="0" w:color="auto"/>
            <w:right w:val="none" w:sz="0" w:space="0" w:color="auto"/>
          </w:divBdr>
        </w:div>
        <w:div w:id="1393506827">
          <w:marLeft w:val="0"/>
          <w:marRight w:val="0"/>
          <w:marTop w:val="0"/>
          <w:marBottom w:val="0"/>
          <w:divBdr>
            <w:top w:val="none" w:sz="0" w:space="0" w:color="auto"/>
            <w:left w:val="none" w:sz="0" w:space="0" w:color="auto"/>
            <w:bottom w:val="none" w:sz="0" w:space="0" w:color="auto"/>
            <w:right w:val="none" w:sz="0" w:space="0" w:color="auto"/>
          </w:divBdr>
        </w:div>
        <w:div w:id="1501116918">
          <w:marLeft w:val="0"/>
          <w:marRight w:val="0"/>
          <w:marTop w:val="0"/>
          <w:marBottom w:val="0"/>
          <w:divBdr>
            <w:top w:val="none" w:sz="0" w:space="0" w:color="auto"/>
            <w:left w:val="none" w:sz="0" w:space="0" w:color="auto"/>
            <w:bottom w:val="none" w:sz="0" w:space="0" w:color="auto"/>
            <w:right w:val="none" w:sz="0" w:space="0" w:color="auto"/>
          </w:divBdr>
        </w:div>
        <w:div w:id="554780729">
          <w:marLeft w:val="0"/>
          <w:marRight w:val="0"/>
          <w:marTop w:val="0"/>
          <w:marBottom w:val="0"/>
          <w:divBdr>
            <w:top w:val="none" w:sz="0" w:space="0" w:color="auto"/>
            <w:left w:val="none" w:sz="0" w:space="0" w:color="auto"/>
            <w:bottom w:val="none" w:sz="0" w:space="0" w:color="auto"/>
            <w:right w:val="none" w:sz="0" w:space="0" w:color="auto"/>
          </w:divBdr>
        </w:div>
        <w:div w:id="1604141655">
          <w:marLeft w:val="0"/>
          <w:marRight w:val="0"/>
          <w:marTop w:val="0"/>
          <w:marBottom w:val="0"/>
          <w:divBdr>
            <w:top w:val="none" w:sz="0" w:space="0" w:color="auto"/>
            <w:left w:val="none" w:sz="0" w:space="0" w:color="auto"/>
            <w:bottom w:val="none" w:sz="0" w:space="0" w:color="auto"/>
            <w:right w:val="none" w:sz="0" w:space="0" w:color="auto"/>
          </w:divBdr>
        </w:div>
        <w:div w:id="769856337">
          <w:marLeft w:val="0"/>
          <w:marRight w:val="0"/>
          <w:marTop w:val="0"/>
          <w:marBottom w:val="0"/>
          <w:divBdr>
            <w:top w:val="none" w:sz="0" w:space="0" w:color="auto"/>
            <w:left w:val="none" w:sz="0" w:space="0" w:color="auto"/>
            <w:bottom w:val="none" w:sz="0" w:space="0" w:color="auto"/>
            <w:right w:val="none" w:sz="0" w:space="0" w:color="auto"/>
          </w:divBdr>
        </w:div>
      </w:divsChild>
    </w:div>
    <w:div w:id="726295055">
      <w:bodyDiv w:val="1"/>
      <w:marLeft w:val="0"/>
      <w:marRight w:val="0"/>
      <w:marTop w:val="0"/>
      <w:marBottom w:val="0"/>
      <w:divBdr>
        <w:top w:val="none" w:sz="0" w:space="0" w:color="auto"/>
        <w:left w:val="none" w:sz="0" w:space="0" w:color="auto"/>
        <w:bottom w:val="none" w:sz="0" w:space="0" w:color="auto"/>
        <w:right w:val="none" w:sz="0" w:space="0" w:color="auto"/>
      </w:divBdr>
    </w:div>
    <w:div w:id="784008328">
      <w:bodyDiv w:val="1"/>
      <w:marLeft w:val="0"/>
      <w:marRight w:val="0"/>
      <w:marTop w:val="0"/>
      <w:marBottom w:val="0"/>
      <w:divBdr>
        <w:top w:val="none" w:sz="0" w:space="0" w:color="auto"/>
        <w:left w:val="none" w:sz="0" w:space="0" w:color="auto"/>
        <w:bottom w:val="none" w:sz="0" w:space="0" w:color="auto"/>
        <w:right w:val="none" w:sz="0" w:space="0" w:color="auto"/>
      </w:divBdr>
    </w:div>
    <w:div w:id="804467446">
      <w:bodyDiv w:val="1"/>
      <w:marLeft w:val="0"/>
      <w:marRight w:val="0"/>
      <w:marTop w:val="0"/>
      <w:marBottom w:val="0"/>
      <w:divBdr>
        <w:top w:val="none" w:sz="0" w:space="0" w:color="auto"/>
        <w:left w:val="none" w:sz="0" w:space="0" w:color="auto"/>
        <w:bottom w:val="none" w:sz="0" w:space="0" w:color="auto"/>
        <w:right w:val="none" w:sz="0" w:space="0" w:color="auto"/>
      </w:divBdr>
    </w:div>
    <w:div w:id="900755478">
      <w:bodyDiv w:val="1"/>
      <w:marLeft w:val="0"/>
      <w:marRight w:val="0"/>
      <w:marTop w:val="0"/>
      <w:marBottom w:val="0"/>
      <w:divBdr>
        <w:top w:val="none" w:sz="0" w:space="0" w:color="auto"/>
        <w:left w:val="none" w:sz="0" w:space="0" w:color="auto"/>
        <w:bottom w:val="none" w:sz="0" w:space="0" w:color="auto"/>
        <w:right w:val="none" w:sz="0" w:space="0" w:color="auto"/>
      </w:divBdr>
    </w:div>
    <w:div w:id="943073474">
      <w:bodyDiv w:val="1"/>
      <w:marLeft w:val="0"/>
      <w:marRight w:val="0"/>
      <w:marTop w:val="0"/>
      <w:marBottom w:val="0"/>
      <w:divBdr>
        <w:top w:val="none" w:sz="0" w:space="0" w:color="auto"/>
        <w:left w:val="none" w:sz="0" w:space="0" w:color="auto"/>
        <w:bottom w:val="none" w:sz="0" w:space="0" w:color="auto"/>
        <w:right w:val="none" w:sz="0" w:space="0" w:color="auto"/>
      </w:divBdr>
    </w:div>
    <w:div w:id="953906914">
      <w:bodyDiv w:val="1"/>
      <w:marLeft w:val="0"/>
      <w:marRight w:val="0"/>
      <w:marTop w:val="0"/>
      <w:marBottom w:val="0"/>
      <w:divBdr>
        <w:top w:val="none" w:sz="0" w:space="0" w:color="auto"/>
        <w:left w:val="none" w:sz="0" w:space="0" w:color="auto"/>
        <w:bottom w:val="none" w:sz="0" w:space="0" w:color="auto"/>
        <w:right w:val="none" w:sz="0" w:space="0" w:color="auto"/>
      </w:divBdr>
    </w:div>
    <w:div w:id="1340540623">
      <w:bodyDiv w:val="1"/>
      <w:marLeft w:val="0"/>
      <w:marRight w:val="0"/>
      <w:marTop w:val="0"/>
      <w:marBottom w:val="0"/>
      <w:divBdr>
        <w:top w:val="none" w:sz="0" w:space="0" w:color="auto"/>
        <w:left w:val="none" w:sz="0" w:space="0" w:color="auto"/>
        <w:bottom w:val="none" w:sz="0" w:space="0" w:color="auto"/>
        <w:right w:val="none" w:sz="0" w:space="0" w:color="auto"/>
      </w:divBdr>
    </w:div>
    <w:div w:id="1520241895">
      <w:bodyDiv w:val="1"/>
      <w:marLeft w:val="0"/>
      <w:marRight w:val="0"/>
      <w:marTop w:val="0"/>
      <w:marBottom w:val="0"/>
      <w:divBdr>
        <w:top w:val="none" w:sz="0" w:space="0" w:color="auto"/>
        <w:left w:val="none" w:sz="0" w:space="0" w:color="auto"/>
        <w:bottom w:val="none" w:sz="0" w:space="0" w:color="auto"/>
        <w:right w:val="none" w:sz="0" w:space="0" w:color="auto"/>
      </w:divBdr>
    </w:div>
    <w:div w:id="1648126863">
      <w:bodyDiv w:val="1"/>
      <w:marLeft w:val="0"/>
      <w:marRight w:val="0"/>
      <w:marTop w:val="0"/>
      <w:marBottom w:val="0"/>
      <w:divBdr>
        <w:top w:val="none" w:sz="0" w:space="0" w:color="auto"/>
        <w:left w:val="none" w:sz="0" w:space="0" w:color="auto"/>
        <w:bottom w:val="none" w:sz="0" w:space="0" w:color="auto"/>
        <w:right w:val="none" w:sz="0" w:space="0" w:color="auto"/>
      </w:divBdr>
    </w:div>
    <w:div w:id="1823545715">
      <w:bodyDiv w:val="1"/>
      <w:marLeft w:val="0"/>
      <w:marRight w:val="0"/>
      <w:marTop w:val="0"/>
      <w:marBottom w:val="0"/>
      <w:divBdr>
        <w:top w:val="none" w:sz="0" w:space="0" w:color="auto"/>
        <w:left w:val="none" w:sz="0" w:space="0" w:color="auto"/>
        <w:bottom w:val="none" w:sz="0" w:space="0" w:color="auto"/>
        <w:right w:val="none" w:sz="0" w:space="0" w:color="auto"/>
      </w:divBdr>
    </w:div>
    <w:div w:id="1842162336">
      <w:bodyDiv w:val="1"/>
      <w:marLeft w:val="0"/>
      <w:marRight w:val="0"/>
      <w:marTop w:val="0"/>
      <w:marBottom w:val="0"/>
      <w:divBdr>
        <w:top w:val="none" w:sz="0" w:space="0" w:color="auto"/>
        <w:left w:val="none" w:sz="0" w:space="0" w:color="auto"/>
        <w:bottom w:val="none" w:sz="0" w:space="0" w:color="auto"/>
        <w:right w:val="none" w:sz="0" w:space="0" w:color="auto"/>
      </w:divBdr>
      <w:divsChild>
        <w:div w:id="820077762">
          <w:marLeft w:val="0"/>
          <w:marRight w:val="0"/>
          <w:marTop w:val="0"/>
          <w:marBottom w:val="0"/>
          <w:divBdr>
            <w:top w:val="none" w:sz="0" w:space="0" w:color="auto"/>
            <w:left w:val="none" w:sz="0" w:space="0" w:color="auto"/>
            <w:bottom w:val="none" w:sz="0" w:space="0" w:color="auto"/>
            <w:right w:val="none" w:sz="0" w:space="0" w:color="auto"/>
          </w:divBdr>
        </w:div>
        <w:div w:id="2057002442">
          <w:marLeft w:val="0"/>
          <w:marRight w:val="0"/>
          <w:marTop w:val="0"/>
          <w:marBottom w:val="0"/>
          <w:divBdr>
            <w:top w:val="none" w:sz="0" w:space="0" w:color="auto"/>
            <w:left w:val="none" w:sz="0" w:space="0" w:color="auto"/>
            <w:bottom w:val="none" w:sz="0" w:space="0" w:color="auto"/>
            <w:right w:val="none" w:sz="0" w:space="0" w:color="auto"/>
          </w:divBdr>
        </w:div>
        <w:div w:id="696856992">
          <w:marLeft w:val="0"/>
          <w:marRight w:val="0"/>
          <w:marTop w:val="0"/>
          <w:marBottom w:val="0"/>
          <w:divBdr>
            <w:top w:val="none" w:sz="0" w:space="0" w:color="auto"/>
            <w:left w:val="none" w:sz="0" w:space="0" w:color="auto"/>
            <w:bottom w:val="none" w:sz="0" w:space="0" w:color="auto"/>
            <w:right w:val="none" w:sz="0" w:space="0" w:color="auto"/>
          </w:divBdr>
        </w:div>
        <w:div w:id="1554535936">
          <w:marLeft w:val="0"/>
          <w:marRight w:val="0"/>
          <w:marTop w:val="0"/>
          <w:marBottom w:val="0"/>
          <w:divBdr>
            <w:top w:val="none" w:sz="0" w:space="0" w:color="auto"/>
            <w:left w:val="none" w:sz="0" w:space="0" w:color="auto"/>
            <w:bottom w:val="none" w:sz="0" w:space="0" w:color="auto"/>
            <w:right w:val="none" w:sz="0" w:space="0" w:color="auto"/>
          </w:divBdr>
        </w:div>
        <w:div w:id="1924022090">
          <w:marLeft w:val="0"/>
          <w:marRight w:val="0"/>
          <w:marTop w:val="0"/>
          <w:marBottom w:val="0"/>
          <w:divBdr>
            <w:top w:val="none" w:sz="0" w:space="0" w:color="auto"/>
            <w:left w:val="none" w:sz="0" w:space="0" w:color="auto"/>
            <w:bottom w:val="none" w:sz="0" w:space="0" w:color="auto"/>
            <w:right w:val="none" w:sz="0" w:space="0" w:color="auto"/>
          </w:divBdr>
        </w:div>
        <w:div w:id="416639566">
          <w:marLeft w:val="0"/>
          <w:marRight w:val="0"/>
          <w:marTop w:val="0"/>
          <w:marBottom w:val="0"/>
          <w:divBdr>
            <w:top w:val="none" w:sz="0" w:space="0" w:color="auto"/>
            <w:left w:val="none" w:sz="0" w:space="0" w:color="auto"/>
            <w:bottom w:val="none" w:sz="0" w:space="0" w:color="auto"/>
            <w:right w:val="none" w:sz="0" w:space="0" w:color="auto"/>
          </w:divBdr>
        </w:div>
        <w:div w:id="1359811938">
          <w:marLeft w:val="0"/>
          <w:marRight w:val="0"/>
          <w:marTop w:val="0"/>
          <w:marBottom w:val="0"/>
          <w:divBdr>
            <w:top w:val="none" w:sz="0" w:space="0" w:color="auto"/>
            <w:left w:val="none" w:sz="0" w:space="0" w:color="auto"/>
            <w:bottom w:val="none" w:sz="0" w:space="0" w:color="auto"/>
            <w:right w:val="none" w:sz="0" w:space="0" w:color="auto"/>
          </w:divBdr>
        </w:div>
        <w:div w:id="1279753755">
          <w:marLeft w:val="0"/>
          <w:marRight w:val="0"/>
          <w:marTop w:val="0"/>
          <w:marBottom w:val="0"/>
          <w:divBdr>
            <w:top w:val="none" w:sz="0" w:space="0" w:color="auto"/>
            <w:left w:val="none" w:sz="0" w:space="0" w:color="auto"/>
            <w:bottom w:val="none" w:sz="0" w:space="0" w:color="auto"/>
            <w:right w:val="none" w:sz="0" w:space="0" w:color="auto"/>
          </w:divBdr>
        </w:div>
        <w:div w:id="142703553">
          <w:marLeft w:val="0"/>
          <w:marRight w:val="0"/>
          <w:marTop w:val="0"/>
          <w:marBottom w:val="0"/>
          <w:divBdr>
            <w:top w:val="none" w:sz="0" w:space="0" w:color="auto"/>
            <w:left w:val="none" w:sz="0" w:space="0" w:color="auto"/>
            <w:bottom w:val="none" w:sz="0" w:space="0" w:color="auto"/>
            <w:right w:val="none" w:sz="0" w:space="0" w:color="auto"/>
          </w:divBdr>
        </w:div>
        <w:div w:id="1154445052">
          <w:marLeft w:val="0"/>
          <w:marRight w:val="0"/>
          <w:marTop w:val="0"/>
          <w:marBottom w:val="0"/>
          <w:divBdr>
            <w:top w:val="none" w:sz="0" w:space="0" w:color="auto"/>
            <w:left w:val="none" w:sz="0" w:space="0" w:color="auto"/>
            <w:bottom w:val="none" w:sz="0" w:space="0" w:color="auto"/>
            <w:right w:val="none" w:sz="0" w:space="0" w:color="auto"/>
          </w:divBdr>
        </w:div>
        <w:div w:id="1437677107">
          <w:marLeft w:val="0"/>
          <w:marRight w:val="0"/>
          <w:marTop w:val="0"/>
          <w:marBottom w:val="0"/>
          <w:divBdr>
            <w:top w:val="none" w:sz="0" w:space="0" w:color="auto"/>
            <w:left w:val="none" w:sz="0" w:space="0" w:color="auto"/>
            <w:bottom w:val="none" w:sz="0" w:space="0" w:color="auto"/>
            <w:right w:val="none" w:sz="0" w:space="0" w:color="auto"/>
          </w:divBdr>
        </w:div>
        <w:div w:id="1651712276">
          <w:marLeft w:val="0"/>
          <w:marRight w:val="0"/>
          <w:marTop w:val="0"/>
          <w:marBottom w:val="0"/>
          <w:divBdr>
            <w:top w:val="none" w:sz="0" w:space="0" w:color="auto"/>
            <w:left w:val="none" w:sz="0" w:space="0" w:color="auto"/>
            <w:bottom w:val="none" w:sz="0" w:space="0" w:color="auto"/>
            <w:right w:val="none" w:sz="0" w:space="0" w:color="auto"/>
          </w:divBdr>
        </w:div>
        <w:div w:id="230889561">
          <w:marLeft w:val="0"/>
          <w:marRight w:val="0"/>
          <w:marTop w:val="0"/>
          <w:marBottom w:val="0"/>
          <w:divBdr>
            <w:top w:val="none" w:sz="0" w:space="0" w:color="auto"/>
            <w:left w:val="none" w:sz="0" w:space="0" w:color="auto"/>
            <w:bottom w:val="none" w:sz="0" w:space="0" w:color="auto"/>
            <w:right w:val="none" w:sz="0" w:space="0" w:color="auto"/>
          </w:divBdr>
        </w:div>
        <w:div w:id="216094490">
          <w:marLeft w:val="0"/>
          <w:marRight w:val="0"/>
          <w:marTop w:val="0"/>
          <w:marBottom w:val="0"/>
          <w:divBdr>
            <w:top w:val="none" w:sz="0" w:space="0" w:color="auto"/>
            <w:left w:val="none" w:sz="0" w:space="0" w:color="auto"/>
            <w:bottom w:val="none" w:sz="0" w:space="0" w:color="auto"/>
            <w:right w:val="none" w:sz="0" w:space="0" w:color="auto"/>
          </w:divBdr>
        </w:div>
        <w:div w:id="790782348">
          <w:marLeft w:val="0"/>
          <w:marRight w:val="0"/>
          <w:marTop w:val="0"/>
          <w:marBottom w:val="0"/>
          <w:divBdr>
            <w:top w:val="none" w:sz="0" w:space="0" w:color="auto"/>
            <w:left w:val="none" w:sz="0" w:space="0" w:color="auto"/>
            <w:bottom w:val="none" w:sz="0" w:space="0" w:color="auto"/>
            <w:right w:val="none" w:sz="0" w:space="0" w:color="auto"/>
          </w:divBdr>
        </w:div>
        <w:div w:id="1833793266">
          <w:marLeft w:val="0"/>
          <w:marRight w:val="0"/>
          <w:marTop w:val="0"/>
          <w:marBottom w:val="0"/>
          <w:divBdr>
            <w:top w:val="none" w:sz="0" w:space="0" w:color="auto"/>
            <w:left w:val="none" w:sz="0" w:space="0" w:color="auto"/>
            <w:bottom w:val="none" w:sz="0" w:space="0" w:color="auto"/>
            <w:right w:val="none" w:sz="0" w:space="0" w:color="auto"/>
          </w:divBdr>
        </w:div>
        <w:div w:id="1571387445">
          <w:marLeft w:val="0"/>
          <w:marRight w:val="0"/>
          <w:marTop w:val="0"/>
          <w:marBottom w:val="0"/>
          <w:divBdr>
            <w:top w:val="none" w:sz="0" w:space="0" w:color="auto"/>
            <w:left w:val="none" w:sz="0" w:space="0" w:color="auto"/>
            <w:bottom w:val="none" w:sz="0" w:space="0" w:color="auto"/>
            <w:right w:val="none" w:sz="0" w:space="0" w:color="auto"/>
          </w:divBdr>
        </w:div>
        <w:div w:id="846359485">
          <w:marLeft w:val="0"/>
          <w:marRight w:val="0"/>
          <w:marTop w:val="0"/>
          <w:marBottom w:val="0"/>
          <w:divBdr>
            <w:top w:val="none" w:sz="0" w:space="0" w:color="auto"/>
            <w:left w:val="none" w:sz="0" w:space="0" w:color="auto"/>
            <w:bottom w:val="none" w:sz="0" w:space="0" w:color="auto"/>
            <w:right w:val="none" w:sz="0" w:space="0" w:color="auto"/>
          </w:divBdr>
        </w:div>
        <w:div w:id="1356233022">
          <w:marLeft w:val="0"/>
          <w:marRight w:val="0"/>
          <w:marTop w:val="0"/>
          <w:marBottom w:val="0"/>
          <w:divBdr>
            <w:top w:val="none" w:sz="0" w:space="0" w:color="auto"/>
            <w:left w:val="none" w:sz="0" w:space="0" w:color="auto"/>
            <w:bottom w:val="none" w:sz="0" w:space="0" w:color="auto"/>
            <w:right w:val="none" w:sz="0" w:space="0" w:color="auto"/>
          </w:divBdr>
        </w:div>
        <w:div w:id="1756200438">
          <w:marLeft w:val="0"/>
          <w:marRight w:val="0"/>
          <w:marTop w:val="0"/>
          <w:marBottom w:val="0"/>
          <w:divBdr>
            <w:top w:val="none" w:sz="0" w:space="0" w:color="auto"/>
            <w:left w:val="none" w:sz="0" w:space="0" w:color="auto"/>
            <w:bottom w:val="none" w:sz="0" w:space="0" w:color="auto"/>
            <w:right w:val="none" w:sz="0" w:space="0" w:color="auto"/>
          </w:divBdr>
        </w:div>
      </w:divsChild>
    </w:div>
    <w:div w:id="1940529967">
      <w:bodyDiv w:val="1"/>
      <w:marLeft w:val="0"/>
      <w:marRight w:val="0"/>
      <w:marTop w:val="0"/>
      <w:marBottom w:val="0"/>
      <w:divBdr>
        <w:top w:val="none" w:sz="0" w:space="0" w:color="auto"/>
        <w:left w:val="none" w:sz="0" w:space="0" w:color="auto"/>
        <w:bottom w:val="none" w:sz="0" w:space="0" w:color="auto"/>
        <w:right w:val="none" w:sz="0" w:space="0" w:color="auto"/>
      </w:divBdr>
      <w:divsChild>
        <w:div w:id="1939675872">
          <w:marLeft w:val="0"/>
          <w:marRight w:val="0"/>
          <w:marTop w:val="0"/>
          <w:marBottom w:val="0"/>
          <w:divBdr>
            <w:top w:val="none" w:sz="0" w:space="0" w:color="auto"/>
            <w:left w:val="none" w:sz="0" w:space="0" w:color="auto"/>
            <w:bottom w:val="none" w:sz="0" w:space="0" w:color="auto"/>
            <w:right w:val="none" w:sz="0" w:space="0" w:color="auto"/>
          </w:divBdr>
        </w:div>
        <w:div w:id="294070957">
          <w:marLeft w:val="0"/>
          <w:marRight w:val="0"/>
          <w:marTop w:val="0"/>
          <w:marBottom w:val="0"/>
          <w:divBdr>
            <w:top w:val="none" w:sz="0" w:space="0" w:color="auto"/>
            <w:left w:val="none" w:sz="0" w:space="0" w:color="auto"/>
            <w:bottom w:val="none" w:sz="0" w:space="0" w:color="auto"/>
            <w:right w:val="none" w:sz="0" w:space="0" w:color="auto"/>
          </w:divBdr>
        </w:div>
        <w:div w:id="962153386">
          <w:marLeft w:val="0"/>
          <w:marRight w:val="0"/>
          <w:marTop w:val="0"/>
          <w:marBottom w:val="0"/>
          <w:divBdr>
            <w:top w:val="none" w:sz="0" w:space="0" w:color="auto"/>
            <w:left w:val="none" w:sz="0" w:space="0" w:color="auto"/>
            <w:bottom w:val="none" w:sz="0" w:space="0" w:color="auto"/>
            <w:right w:val="none" w:sz="0" w:space="0" w:color="auto"/>
          </w:divBdr>
        </w:div>
        <w:div w:id="1552573197">
          <w:marLeft w:val="0"/>
          <w:marRight w:val="0"/>
          <w:marTop w:val="0"/>
          <w:marBottom w:val="0"/>
          <w:divBdr>
            <w:top w:val="none" w:sz="0" w:space="0" w:color="auto"/>
            <w:left w:val="none" w:sz="0" w:space="0" w:color="auto"/>
            <w:bottom w:val="none" w:sz="0" w:space="0" w:color="auto"/>
            <w:right w:val="none" w:sz="0" w:space="0" w:color="auto"/>
          </w:divBdr>
        </w:div>
        <w:div w:id="47730150">
          <w:marLeft w:val="0"/>
          <w:marRight w:val="0"/>
          <w:marTop w:val="0"/>
          <w:marBottom w:val="0"/>
          <w:divBdr>
            <w:top w:val="none" w:sz="0" w:space="0" w:color="auto"/>
            <w:left w:val="none" w:sz="0" w:space="0" w:color="auto"/>
            <w:bottom w:val="none" w:sz="0" w:space="0" w:color="auto"/>
            <w:right w:val="none" w:sz="0" w:space="0" w:color="auto"/>
          </w:divBdr>
        </w:div>
        <w:div w:id="77410113">
          <w:marLeft w:val="0"/>
          <w:marRight w:val="0"/>
          <w:marTop w:val="0"/>
          <w:marBottom w:val="0"/>
          <w:divBdr>
            <w:top w:val="none" w:sz="0" w:space="0" w:color="auto"/>
            <w:left w:val="none" w:sz="0" w:space="0" w:color="auto"/>
            <w:bottom w:val="none" w:sz="0" w:space="0" w:color="auto"/>
            <w:right w:val="none" w:sz="0" w:space="0" w:color="auto"/>
          </w:divBdr>
        </w:div>
        <w:div w:id="1550148050">
          <w:marLeft w:val="0"/>
          <w:marRight w:val="0"/>
          <w:marTop w:val="0"/>
          <w:marBottom w:val="0"/>
          <w:divBdr>
            <w:top w:val="none" w:sz="0" w:space="0" w:color="auto"/>
            <w:left w:val="none" w:sz="0" w:space="0" w:color="auto"/>
            <w:bottom w:val="none" w:sz="0" w:space="0" w:color="auto"/>
            <w:right w:val="none" w:sz="0" w:space="0" w:color="auto"/>
          </w:divBdr>
        </w:div>
        <w:div w:id="1592736467">
          <w:marLeft w:val="0"/>
          <w:marRight w:val="0"/>
          <w:marTop w:val="0"/>
          <w:marBottom w:val="0"/>
          <w:divBdr>
            <w:top w:val="none" w:sz="0" w:space="0" w:color="auto"/>
            <w:left w:val="none" w:sz="0" w:space="0" w:color="auto"/>
            <w:bottom w:val="none" w:sz="0" w:space="0" w:color="auto"/>
            <w:right w:val="none" w:sz="0" w:space="0" w:color="auto"/>
          </w:divBdr>
        </w:div>
        <w:div w:id="997881885">
          <w:marLeft w:val="0"/>
          <w:marRight w:val="0"/>
          <w:marTop w:val="0"/>
          <w:marBottom w:val="0"/>
          <w:divBdr>
            <w:top w:val="none" w:sz="0" w:space="0" w:color="auto"/>
            <w:left w:val="none" w:sz="0" w:space="0" w:color="auto"/>
            <w:bottom w:val="none" w:sz="0" w:space="0" w:color="auto"/>
            <w:right w:val="none" w:sz="0" w:space="0" w:color="auto"/>
          </w:divBdr>
        </w:div>
        <w:div w:id="563955598">
          <w:marLeft w:val="0"/>
          <w:marRight w:val="0"/>
          <w:marTop w:val="0"/>
          <w:marBottom w:val="0"/>
          <w:divBdr>
            <w:top w:val="none" w:sz="0" w:space="0" w:color="auto"/>
            <w:left w:val="none" w:sz="0" w:space="0" w:color="auto"/>
            <w:bottom w:val="none" w:sz="0" w:space="0" w:color="auto"/>
            <w:right w:val="none" w:sz="0" w:space="0" w:color="auto"/>
          </w:divBdr>
        </w:div>
        <w:div w:id="1106773032">
          <w:marLeft w:val="0"/>
          <w:marRight w:val="0"/>
          <w:marTop w:val="0"/>
          <w:marBottom w:val="0"/>
          <w:divBdr>
            <w:top w:val="none" w:sz="0" w:space="0" w:color="auto"/>
            <w:left w:val="none" w:sz="0" w:space="0" w:color="auto"/>
            <w:bottom w:val="none" w:sz="0" w:space="0" w:color="auto"/>
            <w:right w:val="none" w:sz="0" w:space="0" w:color="auto"/>
          </w:divBdr>
        </w:div>
        <w:div w:id="1990478864">
          <w:marLeft w:val="0"/>
          <w:marRight w:val="0"/>
          <w:marTop w:val="0"/>
          <w:marBottom w:val="0"/>
          <w:divBdr>
            <w:top w:val="none" w:sz="0" w:space="0" w:color="auto"/>
            <w:left w:val="none" w:sz="0" w:space="0" w:color="auto"/>
            <w:bottom w:val="none" w:sz="0" w:space="0" w:color="auto"/>
            <w:right w:val="none" w:sz="0" w:space="0" w:color="auto"/>
          </w:divBdr>
        </w:div>
        <w:div w:id="744492093">
          <w:marLeft w:val="0"/>
          <w:marRight w:val="0"/>
          <w:marTop w:val="0"/>
          <w:marBottom w:val="0"/>
          <w:divBdr>
            <w:top w:val="none" w:sz="0" w:space="0" w:color="auto"/>
            <w:left w:val="none" w:sz="0" w:space="0" w:color="auto"/>
            <w:bottom w:val="none" w:sz="0" w:space="0" w:color="auto"/>
            <w:right w:val="none" w:sz="0" w:space="0" w:color="auto"/>
          </w:divBdr>
        </w:div>
        <w:div w:id="45685911">
          <w:marLeft w:val="0"/>
          <w:marRight w:val="0"/>
          <w:marTop w:val="0"/>
          <w:marBottom w:val="0"/>
          <w:divBdr>
            <w:top w:val="none" w:sz="0" w:space="0" w:color="auto"/>
            <w:left w:val="none" w:sz="0" w:space="0" w:color="auto"/>
            <w:bottom w:val="none" w:sz="0" w:space="0" w:color="auto"/>
            <w:right w:val="none" w:sz="0" w:space="0" w:color="auto"/>
          </w:divBdr>
        </w:div>
        <w:div w:id="1410342877">
          <w:marLeft w:val="0"/>
          <w:marRight w:val="0"/>
          <w:marTop w:val="0"/>
          <w:marBottom w:val="0"/>
          <w:divBdr>
            <w:top w:val="none" w:sz="0" w:space="0" w:color="auto"/>
            <w:left w:val="none" w:sz="0" w:space="0" w:color="auto"/>
            <w:bottom w:val="none" w:sz="0" w:space="0" w:color="auto"/>
            <w:right w:val="none" w:sz="0" w:space="0" w:color="auto"/>
          </w:divBdr>
        </w:div>
        <w:div w:id="1792630299">
          <w:marLeft w:val="0"/>
          <w:marRight w:val="0"/>
          <w:marTop w:val="0"/>
          <w:marBottom w:val="0"/>
          <w:divBdr>
            <w:top w:val="none" w:sz="0" w:space="0" w:color="auto"/>
            <w:left w:val="none" w:sz="0" w:space="0" w:color="auto"/>
            <w:bottom w:val="none" w:sz="0" w:space="0" w:color="auto"/>
            <w:right w:val="none" w:sz="0" w:space="0" w:color="auto"/>
          </w:divBdr>
        </w:div>
        <w:div w:id="1327705350">
          <w:marLeft w:val="0"/>
          <w:marRight w:val="0"/>
          <w:marTop w:val="0"/>
          <w:marBottom w:val="0"/>
          <w:divBdr>
            <w:top w:val="none" w:sz="0" w:space="0" w:color="auto"/>
            <w:left w:val="none" w:sz="0" w:space="0" w:color="auto"/>
            <w:bottom w:val="none" w:sz="0" w:space="0" w:color="auto"/>
            <w:right w:val="none" w:sz="0" w:space="0" w:color="auto"/>
          </w:divBdr>
        </w:div>
        <w:div w:id="1131679097">
          <w:marLeft w:val="0"/>
          <w:marRight w:val="0"/>
          <w:marTop w:val="0"/>
          <w:marBottom w:val="0"/>
          <w:divBdr>
            <w:top w:val="none" w:sz="0" w:space="0" w:color="auto"/>
            <w:left w:val="none" w:sz="0" w:space="0" w:color="auto"/>
            <w:bottom w:val="none" w:sz="0" w:space="0" w:color="auto"/>
            <w:right w:val="none" w:sz="0" w:space="0" w:color="auto"/>
          </w:divBdr>
        </w:div>
        <w:div w:id="1699503972">
          <w:marLeft w:val="0"/>
          <w:marRight w:val="0"/>
          <w:marTop w:val="0"/>
          <w:marBottom w:val="0"/>
          <w:divBdr>
            <w:top w:val="none" w:sz="0" w:space="0" w:color="auto"/>
            <w:left w:val="none" w:sz="0" w:space="0" w:color="auto"/>
            <w:bottom w:val="none" w:sz="0" w:space="0" w:color="auto"/>
            <w:right w:val="none" w:sz="0" w:space="0" w:color="auto"/>
          </w:divBdr>
        </w:div>
        <w:div w:id="618491174">
          <w:marLeft w:val="0"/>
          <w:marRight w:val="0"/>
          <w:marTop w:val="0"/>
          <w:marBottom w:val="0"/>
          <w:divBdr>
            <w:top w:val="none" w:sz="0" w:space="0" w:color="auto"/>
            <w:left w:val="none" w:sz="0" w:space="0" w:color="auto"/>
            <w:bottom w:val="none" w:sz="0" w:space="0" w:color="auto"/>
            <w:right w:val="none" w:sz="0" w:space="0" w:color="auto"/>
          </w:divBdr>
        </w:div>
      </w:divsChild>
    </w:div>
    <w:div w:id="1985623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microsoft.com/office/2007/relationships/diagramDrawing" Target="diagrams/drawing1.xml"/><Relationship Id="rId26" Type="http://schemas.openxmlformats.org/officeDocument/2006/relationships/diagramQuickStyle" Target="diagrams/quickStyle3.xml"/><Relationship Id="rId39" Type="http://schemas.openxmlformats.org/officeDocument/2006/relationships/image" Target="media/image10.png"/><Relationship Id="rId21" Type="http://schemas.openxmlformats.org/officeDocument/2006/relationships/diagramQuickStyle" Target="diagrams/quickStyle2.xml"/><Relationship Id="rId34" Type="http://schemas.openxmlformats.org/officeDocument/2006/relationships/chart" Target="charts/chart2.xml"/><Relationship Id="rId42" Type="http://schemas.openxmlformats.org/officeDocument/2006/relationships/image" Target="media/image12.png"/><Relationship Id="rId47" Type="http://schemas.openxmlformats.org/officeDocument/2006/relationships/chart" Target="charts/chart7.xml"/><Relationship Id="rId50" Type="http://schemas.openxmlformats.org/officeDocument/2006/relationships/image" Target="media/image15.emf"/><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diagramColors" Target="diagrams/colors1.xml"/><Relationship Id="rId25" Type="http://schemas.openxmlformats.org/officeDocument/2006/relationships/diagramLayout" Target="diagrams/layout3.xml"/><Relationship Id="rId33" Type="http://schemas.openxmlformats.org/officeDocument/2006/relationships/image" Target="media/image6.png"/><Relationship Id="rId38" Type="http://schemas.openxmlformats.org/officeDocument/2006/relationships/image" Target="media/image9.png"/><Relationship Id="rId46" Type="http://schemas.openxmlformats.org/officeDocument/2006/relationships/chart" Target="charts/chart6.xml"/><Relationship Id="rId2" Type="http://schemas.openxmlformats.org/officeDocument/2006/relationships/numbering" Target="numbering.xml"/><Relationship Id="rId16" Type="http://schemas.openxmlformats.org/officeDocument/2006/relationships/diagramQuickStyle" Target="diagrams/quickStyle1.xml"/><Relationship Id="rId20" Type="http://schemas.openxmlformats.org/officeDocument/2006/relationships/diagramLayout" Target="diagrams/layout2.xml"/><Relationship Id="rId29" Type="http://schemas.openxmlformats.org/officeDocument/2006/relationships/image" Target="media/image4.png"/><Relationship Id="rId41" Type="http://schemas.openxmlformats.org/officeDocument/2006/relationships/chart" Target="charts/chart4.xml"/><Relationship Id="rId54" Type="http://schemas.openxmlformats.org/officeDocument/2006/relationships/hyperlink" Target="http://www.maaamet.ee/kinnisvara/htraru/Start.aspx%20(Viimati%20kasutatud%2002.01.2014"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diagramData" Target="diagrams/data3.xml"/><Relationship Id="rId32" Type="http://schemas.openxmlformats.org/officeDocument/2006/relationships/chart" Target="charts/chart1.xml"/><Relationship Id="rId37" Type="http://schemas.openxmlformats.org/officeDocument/2006/relationships/image" Target="media/image8.png"/><Relationship Id="rId40" Type="http://schemas.openxmlformats.org/officeDocument/2006/relationships/image" Target="media/image11.png"/><Relationship Id="rId45" Type="http://schemas.openxmlformats.org/officeDocument/2006/relationships/chart" Target="charts/chart5.xml"/><Relationship Id="rId53" Type="http://schemas.openxmlformats.org/officeDocument/2006/relationships/hyperlink" Target="http://www.maaamet.ee/data/Eesti_kinnisvaraturg_2003_a.pdf?t=20120509095627" TargetMode="External"/><Relationship Id="rId5" Type="http://schemas.openxmlformats.org/officeDocument/2006/relationships/settings" Target="settings.xml"/><Relationship Id="rId15" Type="http://schemas.openxmlformats.org/officeDocument/2006/relationships/diagramLayout" Target="diagrams/layout1.xml"/><Relationship Id="rId23" Type="http://schemas.microsoft.com/office/2007/relationships/diagramDrawing" Target="diagrams/drawing2.xml"/><Relationship Id="rId28" Type="http://schemas.microsoft.com/office/2007/relationships/diagramDrawing" Target="diagrams/drawing3.xml"/><Relationship Id="rId36" Type="http://schemas.openxmlformats.org/officeDocument/2006/relationships/image" Target="media/image7.png"/><Relationship Id="rId49" Type="http://schemas.openxmlformats.org/officeDocument/2006/relationships/chart" Target="charts/chart9.xml"/><Relationship Id="rId10" Type="http://schemas.openxmlformats.org/officeDocument/2006/relationships/header" Target="header1.xml"/><Relationship Id="rId19" Type="http://schemas.openxmlformats.org/officeDocument/2006/relationships/diagramData" Target="diagrams/data2.xml"/><Relationship Id="rId31" Type="http://schemas.openxmlformats.org/officeDocument/2006/relationships/package" Target="embeddings/Microsoft_Office_Excel_2007_Workbook1.xlsx"/><Relationship Id="rId44" Type="http://schemas.openxmlformats.org/officeDocument/2006/relationships/image" Target="media/image14.png"/><Relationship Id="rId52" Type="http://schemas.openxmlformats.org/officeDocument/2006/relationships/image" Target="cid:ii_144fd5ff1f3dcacd"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diagramData" Target="diagrams/data1.xml"/><Relationship Id="rId22" Type="http://schemas.openxmlformats.org/officeDocument/2006/relationships/diagramColors" Target="diagrams/colors2.xml"/><Relationship Id="rId27" Type="http://schemas.openxmlformats.org/officeDocument/2006/relationships/diagramColors" Target="diagrams/colors3.xml"/><Relationship Id="rId30" Type="http://schemas.openxmlformats.org/officeDocument/2006/relationships/image" Target="media/image5.emf"/><Relationship Id="rId35" Type="http://schemas.openxmlformats.org/officeDocument/2006/relationships/chart" Target="charts/chart3.xml"/><Relationship Id="rId43" Type="http://schemas.openxmlformats.org/officeDocument/2006/relationships/image" Target="media/image13.png"/><Relationship Id="rId48" Type="http://schemas.openxmlformats.org/officeDocument/2006/relationships/chart" Target="charts/chart8.xml"/><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16.emf"/><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Antti\AppData\Local\Microsoft\Windows\Temporary%20Internet%20Files\Content.Outlook\69OCQC1A\TY_REL2000_2011_Gauk.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Vihik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Vihi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ntti\Documents\IG\suburban%20tartu\tartuDP_2013\elamufond_koond.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ntti\Documents\IG\suburban%20tartu\suburbanseminar_011213\uued_tavaeluruumid.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ntti\Documents\IG\suburban%20tartu\suburbanseminar_011213\uued_tavaeluruumid.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Antti\Documents\IG\suburban%20tartu\suburbanseminar_011213\uued_tavaeluruumid.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ntti\Documents\IG\suburban%20tartu\tartuDP_2013\tehingud_linnaosad_2013.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ntti\Documents\IG\suburban%20tartu\tartuDP_2013\tehingud_linnaosad_201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Rahvaarv_graafik!$B$2</c:f>
              <c:strCache>
                <c:ptCount val="1"/>
                <c:pt idx="0">
                  <c:v>Rahvaarv tavaeluruumides</c:v>
                </c:pt>
              </c:strCache>
            </c:strRef>
          </c:tx>
          <c:invertIfNegative val="0"/>
          <c:cat>
            <c:strRef>
              <c:f>Rahvaarv_graafik!$A$3:$A$33</c:f>
              <c:strCache>
                <c:ptCount val="31"/>
                <c:pt idx="0">
                  <c:v>Kesk-Annelinna</c:v>
                </c:pt>
                <c:pt idx="1">
                  <c:v>Ülejõe</c:v>
                </c:pt>
                <c:pt idx="2">
                  <c:v>Ees-Karlova</c:v>
                </c:pt>
                <c:pt idx="3">
                  <c:v>Veeriku</c:v>
                </c:pt>
                <c:pt idx="4">
                  <c:v>Ees-Annelinna</c:v>
                </c:pt>
                <c:pt idx="5">
                  <c:v>Kruusamäe</c:v>
                </c:pt>
                <c:pt idx="6">
                  <c:v>Taga karlova</c:v>
                </c:pt>
                <c:pt idx="7">
                  <c:v>Jaamamõisa</c:v>
                </c:pt>
                <c:pt idx="8">
                  <c:v>Tähtvere</c:v>
                </c:pt>
                <c:pt idx="9">
                  <c:v>Uus-Tamme</c:v>
                </c:pt>
                <c:pt idx="10">
                  <c:v>Riiamäe</c:v>
                </c:pt>
                <c:pt idx="11">
                  <c:v>Ropkamõisa</c:v>
                </c:pt>
                <c:pt idx="12">
                  <c:v>Vaksali</c:v>
                </c:pt>
                <c:pt idx="13">
                  <c:v>Ropka tööstusrajoon</c:v>
                </c:pt>
                <c:pt idx="14">
                  <c:v>Jalaka</c:v>
                </c:pt>
                <c:pt idx="15">
                  <c:v>Kesk-Tamme</c:v>
                </c:pt>
                <c:pt idx="16">
                  <c:v>Supilinn</c:v>
                </c:pt>
                <c:pt idx="17">
                  <c:v>Variku</c:v>
                </c:pt>
                <c:pt idx="18">
                  <c:v>Vana-Tamme</c:v>
                </c:pt>
                <c:pt idx="19">
                  <c:v>Ränilinn</c:v>
                </c:pt>
                <c:pt idx="20">
                  <c:v>Uus Kesklinn</c:v>
                </c:pt>
                <c:pt idx="21">
                  <c:v>Ujula-Kvissentali</c:v>
                </c:pt>
                <c:pt idx="22">
                  <c:v>Vana-Ihaste</c:v>
                </c:pt>
                <c:pt idx="23">
                  <c:v>Uus-Ihaste</c:v>
                </c:pt>
                <c:pt idx="24">
                  <c:v>Toometaguse</c:v>
                </c:pt>
                <c:pt idx="25">
                  <c:v>Maarjamõisa</c:v>
                </c:pt>
                <c:pt idx="26">
                  <c:v>Raadi</c:v>
                </c:pt>
                <c:pt idx="27">
                  <c:v>Taga-Annelinna</c:v>
                </c:pt>
                <c:pt idx="28">
                  <c:v>Vanalinn</c:v>
                </c:pt>
                <c:pt idx="29">
                  <c:v>Kastani-Filosoofi</c:v>
                </c:pt>
                <c:pt idx="30">
                  <c:v>Veeriku tööstusrajoon</c:v>
                </c:pt>
              </c:strCache>
            </c:strRef>
          </c:cat>
          <c:val>
            <c:numRef>
              <c:f>Rahvaarv_graafik!$B$3:$B$33</c:f>
              <c:numCache>
                <c:formatCode>General</c:formatCode>
                <c:ptCount val="31"/>
                <c:pt idx="0">
                  <c:v>21610</c:v>
                </c:pt>
                <c:pt idx="1">
                  <c:v>6031</c:v>
                </c:pt>
                <c:pt idx="2">
                  <c:v>5916</c:v>
                </c:pt>
                <c:pt idx="3">
                  <c:v>5160</c:v>
                </c:pt>
                <c:pt idx="4">
                  <c:v>4468</c:v>
                </c:pt>
                <c:pt idx="5">
                  <c:v>3561</c:v>
                </c:pt>
                <c:pt idx="6">
                  <c:v>3544</c:v>
                </c:pt>
                <c:pt idx="7">
                  <c:v>3341</c:v>
                </c:pt>
                <c:pt idx="8">
                  <c:v>2983</c:v>
                </c:pt>
                <c:pt idx="9">
                  <c:v>2772</c:v>
                </c:pt>
                <c:pt idx="10">
                  <c:v>2746</c:v>
                </c:pt>
                <c:pt idx="11">
                  <c:v>2633</c:v>
                </c:pt>
                <c:pt idx="12">
                  <c:v>2540</c:v>
                </c:pt>
                <c:pt idx="13">
                  <c:v>2393</c:v>
                </c:pt>
                <c:pt idx="14">
                  <c:v>2371</c:v>
                </c:pt>
                <c:pt idx="15">
                  <c:v>2185</c:v>
                </c:pt>
                <c:pt idx="16">
                  <c:v>1925</c:v>
                </c:pt>
                <c:pt idx="17">
                  <c:v>1773</c:v>
                </c:pt>
                <c:pt idx="18">
                  <c:v>1703</c:v>
                </c:pt>
                <c:pt idx="19">
                  <c:v>1676</c:v>
                </c:pt>
                <c:pt idx="20">
                  <c:v>1634</c:v>
                </c:pt>
                <c:pt idx="21">
                  <c:v>1592</c:v>
                </c:pt>
                <c:pt idx="22">
                  <c:v>1323</c:v>
                </c:pt>
                <c:pt idx="23">
                  <c:v>1310</c:v>
                </c:pt>
                <c:pt idx="24">
                  <c:v>1271</c:v>
                </c:pt>
                <c:pt idx="25">
                  <c:v>1104</c:v>
                </c:pt>
                <c:pt idx="26">
                  <c:v>967</c:v>
                </c:pt>
                <c:pt idx="27">
                  <c:v>935</c:v>
                </c:pt>
                <c:pt idx="28">
                  <c:v>928</c:v>
                </c:pt>
                <c:pt idx="29">
                  <c:v>731</c:v>
                </c:pt>
                <c:pt idx="30">
                  <c:v>64</c:v>
                </c:pt>
              </c:numCache>
            </c:numRef>
          </c:val>
        </c:ser>
        <c:dLbls>
          <c:showLegendKey val="0"/>
          <c:showVal val="0"/>
          <c:showCatName val="0"/>
          <c:showSerName val="0"/>
          <c:showPercent val="0"/>
          <c:showBubbleSize val="0"/>
        </c:dLbls>
        <c:gapWidth val="50"/>
        <c:axId val="154829952"/>
        <c:axId val="154831488"/>
      </c:barChart>
      <c:lineChart>
        <c:grouping val="standard"/>
        <c:varyColors val="0"/>
        <c:ser>
          <c:idx val="1"/>
          <c:order val="1"/>
          <c:tx>
            <c:strRef>
              <c:f>Rahvaarv_graafik!$E$2</c:f>
              <c:strCache>
                <c:ptCount val="1"/>
                <c:pt idx="0">
                  <c:v>Elanike tihedus (in/ha)</c:v>
                </c:pt>
              </c:strCache>
            </c:strRef>
          </c:tx>
          <c:cat>
            <c:strRef>
              <c:f>Rahvaarv_graafik!$A$3:$A$33</c:f>
              <c:strCache>
                <c:ptCount val="31"/>
                <c:pt idx="0">
                  <c:v>Kesk-Annelinna</c:v>
                </c:pt>
                <c:pt idx="1">
                  <c:v>Ülejõe</c:v>
                </c:pt>
                <c:pt idx="2">
                  <c:v>Ees-Karlova</c:v>
                </c:pt>
                <c:pt idx="3">
                  <c:v>Veeriku</c:v>
                </c:pt>
                <c:pt idx="4">
                  <c:v>Ees-Annelinna</c:v>
                </c:pt>
                <c:pt idx="5">
                  <c:v>Kruusamäe</c:v>
                </c:pt>
                <c:pt idx="6">
                  <c:v>Taga karlova</c:v>
                </c:pt>
                <c:pt idx="7">
                  <c:v>Jaamamõisa</c:v>
                </c:pt>
                <c:pt idx="8">
                  <c:v>Tähtvere</c:v>
                </c:pt>
                <c:pt idx="9">
                  <c:v>Uus-Tamme</c:v>
                </c:pt>
                <c:pt idx="10">
                  <c:v>Riiamäe</c:v>
                </c:pt>
                <c:pt idx="11">
                  <c:v>Ropkamõisa</c:v>
                </c:pt>
                <c:pt idx="12">
                  <c:v>Vaksali</c:v>
                </c:pt>
                <c:pt idx="13">
                  <c:v>Ropka tööstusrajoon</c:v>
                </c:pt>
                <c:pt idx="14">
                  <c:v>Jalaka</c:v>
                </c:pt>
                <c:pt idx="15">
                  <c:v>Kesk-Tamme</c:v>
                </c:pt>
                <c:pt idx="16">
                  <c:v>Supilinn</c:v>
                </c:pt>
                <c:pt idx="17">
                  <c:v>Variku</c:v>
                </c:pt>
                <c:pt idx="18">
                  <c:v>Vana-Tamme</c:v>
                </c:pt>
                <c:pt idx="19">
                  <c:v>Ränilinn</c:v>
                </c:pt>
                <c:pt idx="20">
                  <c:v>Uus Kesklinn</c:v>
                </c:pt>
                <c:pt idx="21">
                  <c:v>Ujula-Kvissentali</c:v>
                </c:pt>
                <c:pt idx="22">
                  <c:v>Vana-Ihaste</c:v>
                </c:pt>
                <c:pt idx="23">
                  <c:v>Uus-Ihaste</c:v>
                </c:pt>
                <c:pt idx="24">
                  <c:v>Toometaguse</c:v>
                </c:pt>
                <c:pt idx="25">
                  <c:v>Maarjamõisa</c:v>
                </c:pt>
                <c:pt idx="26">
                  <c:v>Raadi</c:v>
                </c:pt>
                <c:pt idx="27">
                  <c:v>Taga-Annelinna</c:v>
                </c:pt>
                <c:pt idx="28">
                  <c:v>Vanalinn</c:v>
                </c:pt>
                <c:pt idx="29">
                  <c:v>Kastani-Filosoofi</c:v>
                </c:pt>
                <c:pt idx="30">
                  <c:v>Veeriku tööstusrajoon</c:v>
                </c:pt>
              </c:strCache>
            </c:strRef>
          </c:cat>
          <c:val>
            <c:numRef>
              <c:f>Rahvaarv_graafik!$E$3:$E$33</c:f>
              <c:numCache>
                <c:formatCode>0</c:formatCode>
                <c:ptCount val="31"/>
                <c:pt idx="0">
                  <c:v>5186.2340405107025</c:v>
                </c:pt>
                <c:pt idx="1">
                  <c:v>6223.9422084623393</c:v>
                </c:pt>
                <c:pt idx="2">
                  <c:v>5423.0451920432724</c:v>
                </c:pt>
                <c:pt idx="3">
                  <c:v>4931.6639587116524</c:v>
                </c:pt>
                <c:pt idx="4">
                  <c:v>6911.0595514307824</c:v>
                </c:pt>
                <c:pt idx="5">
                  <c:v>2508.4530853761621</c:v>
                </c:pt>
                <c:pt idx="6">
                  <c:v>5737.4129836490201</c:v>
                </c:pt>
                <c:pt idx="7">
                  <c:v>2313.5516930960462</c:v>
                </c:pt>
                <c:pt idx="8">
                  <c:v>1366.7185925043527</c:v>
                </c:pt>
                <c:pt idx="9">
                  <c:v>2117.1618422057586</c:v>
                </c:pt>
                <c:pt idx="10">
                  <c:v>4865.3437278525871</c:v>
                </c:pt>
                <c:pt idx="11">
                  <c:v>732.5487577553348</c:v>
                </c:pt>
                <c:pt idx="12">
                  <c:v>5025.7222002374438</c:v>
                </c:pt>
                <c:pt idx="13">
                  <c:v>4060.7500424232135</c:v>
                </c:pt>
                <c:pt idx="14">
                  <c:v>2690.0385749943271</c:v>
                </c:pt>
                <c:pt idx="15">
                  <c:v>2905.5851063829823</c:v>
                </c:pt>
                <c:pt idx="16">
                  <c:v>2510.432968179447</c:v>
                </c:pt>
                <c:pt idx="17">
                  <c:v>2304.9921996879875</c:v>
                </c:pt>
                <c:pt idx="18">
                  <c:v>2070.5167173252312</c:v>
                </c:pt>
                <c:pt idx="19">
                  <c:v>1387.0727468343928</c:v>
                </c:pt>
                <c:pt idx="20">
                  <c:v>3532.972972972977</c:v>
                </c:pt>
                <c:pt idx="21">
                  <c:v>768.08028175809352</c:v>
                </c:pt>
                <c:pt idx="22">
                  <c:v>451.18166626879923</c:v>
                </c:pt>
                <c:pt idx="23">
                  <c:v>988.23174411587195</c:v>
                </c:pt>
                <c:pt idx="24">
                  <c:v>4141.4141414141413</c:v>
                </c:pt>
                <c:pt idx="25">
                  <c:v>824.86551105797946</c:v>
                </c:pt>
                <c:pt idx="26">
                  <c:v>650.6526712420939</c:v>
                </c:pt>
                <c:pt idx="27">
                  <c:v>777.934936350778</c:v>
                </c:pt>
                <c:pt idx="28">
                  <c:v>1825.6934880975775</c:v>
                </c:pt>
                <c:pt idx="29">
                  <c:v>2268.0732237046232</c:v>
                </c:pt>
                <c:pt idx="30">
                  <c:v>38.390018595165259</c:v>
                </c:pt>
              </c:numCache>
            </c:numRef>
          </c:val>
          <c:smooth val="0"/>
        </c:ser>
        <c:dLbls>
          <c:showLegendKey val="0"/>
          <c:showVal val="0"/>
          <c:showCatName val="0"/>
          <c:showSerName val="0"/>
          <c:showPercent val="0"/>
          <c:showBubbleSize val="0"/>
        </c:dLbls>
        <c:marker val="1"/>
        <c:smooth val="0"/>
        <c:axId val="154847104"/>
        <c:axId val="154845568"/>
      </c:lineChart>
      <c:catAx>
        <c:axId val="154829952"/>
        <c:scaling>
          <c:orientation val="minMax"/>
        </c:scaling>
        <c:delete val="0"/>
        <c:axPos val="b"/>
        <c:majorTickMark val="out"/>
        <c:minorTickMark val="none"/>
        <c:tickLblPos val="nextTo"/>
        <c:crossAx val="154831488"/>
        <c:crosses val="autoZero"/>
        <c:auto val="1"/>
        <c:lblAlgn val="ctr"/>
        <c:lblOffset val="100"/>
        <c:noMultiLvlLbl val="0"/>
      </c:catAx>
      <c:valAx>
        <c:axId val="154831488"/>
        <c:scaling>
          <c:orientation val="minMax"/>
        </c:scaling>
        <c:delete val="0"/>
        <c:axPos val="l"/>
        <c:majorGridlines/>
        <c:numFmt formatCode="General" sourceLinked="1"/>
        <c:majorTickMark val="out"/>
        <c:minorTickMark val="none"/>
        <c:tickLblPos val="nextTo"/>
        <c:crossAx val="154829952"/>
        <c:crosses val="autoZero"/>
        <c:crossBetween val="between"/>
      </c:valAx>
      <c:valAx>
        <c:axId val="154845568"/>
        <c:scaling>
          <c:orientation val="minMax"/>
        </c:scaling>
        <c:delete val="0"/>
        <c:axPos val="r"/>
        <c:numFmt formatCode="0" sourceLinked="1"/>
        <c:majorTickMark val="out"/>
        <c:minorTickMark val="none"/>
        <c:tickLblPos val="nextTo"/>
        <c:crossAx val="154847104"/>
        <c:crosses val="max"/>
        <c:crossBetween val="between"/>
      </c:valAx>
      <c:catAx>
        <c:axId val="154847104"/>
        <c:scaling>
          <c:orientation val="minMax"/>
        </c:scaling>
        <c:delete val="1"/>
        <c:axPos val="b"/>
        <c:majorTickMark val="out"/>
        <c:minorTickMark val="none"/>
        <c:tickLblPos val="none"/>
        <c:crossAx val="154845568"/>
        <c:crosses val="autoZero"/>
        <c:auto val="1"/>
        <c:lblAlgn val="ctr"/>
        <c:lblOffset val="100"/>
        <c:noMultiLvlLbl val="0"/>
      </c:catAx>
    </c:plotArea>
    <c:legend>
      <c:legendPos val="b"/>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21"/>
    </mc:Choice>
    <mc:Fallback>
      <c:style val="21"/>
    </mc:Fallback>
  </mc:AlternateContent>
  <c:chart>
    <c:autoTitleDeleted val="1"/>
    <c:plotArea>
      <c:layout/>
      <c:barChart>
        <c:barDir val="col"/>
        <c:grouping val="clustered"/>
        <c:varyColors val="0"/>
        <c:ser>
          <c:idx val="1"/>
          <c:order val="0"/>
          <c:tx>
            <c:strRef>
              <c:f>Leht1!$B$1</c:f>
              <c:strCache>
                <c:ptCount val="1"/>
                <c:pt idx="0">
                  <c:v>Kinnisasja tehingud</c:v>
                </c:pt>
              </c:strCache>
            </c:strRef>
          </c:tx>
          <c:invertIfNegative val="0"/>
          <c:cat>
            <c:numRef>
              <c:f>Leht1!$A$2:$A$14</c:f>
              <c:numCache>
                <c:formatCode>General</c:formatCode>
                <c:ptCount val="1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numCache>
            </c:numRef>
          </c:cat>
          <c:val>
            <c:numRef>
              <c:f>Leht1!$B$2:$B$14</c:f>
              <c:numCache>
                <c:formatCode>General</c:formatCode>
                <c:ptCount val="13"/>
                <c:pt idx="0">
                  <c:v>407</c:v>
                </c:pt>
                <c:pt idx="1">
                  <c:v>510</c:v>
                </c:pt>
                <c:pt idx="2">
                  <c:v>15</c:v>
                </c:pt>
                <c:pt idx="3">
                  <c:v>341</c:v>
                </c:pt>
                <c:pt idx="4">
                  <c:v>935</c:v>
                </c:pt>
                <c:pt idx="5">
                  <c:v>1007</c:v>
                </c:pt>
                <c:pt idx="6">
                  <c:v>975</c:v>
                </c:pt>
                <c:pt idx="7">
                  <c:v>687</c:v>
                </c:pt>
                <c:pt idx="8">
                  <c:v>587</c:v>
                </c:pt>
                <c:pt idx="9">
                  <c:v>386</c:v>
                </c:pt>
                <c:pt idx="10">
                  <c:v>483</c:v>
                </c:pt>
                <c:pt idx="11">
                  <c:v>472</c:v>
                </c:pt>
                <c:pt idx="12">
                  <c:v>547</c:v>
                </c:pt>
              </c:numCache>
            </c:numRef>
          </c:val>
        </c:ser>
        <c:dLbls>
          <c:showLegendKey val="0"/>
          <c:showVal val="0"/>
          <c:showCatName val="0"/>
          <c:showSerName val="0"/>
          <c:showPercent val="0"/>
          <c:showBubbleSize val="0"/>
        </c:dLbls>
        <c:gapWidth val="150"/>
        <c:axId val="156975488"/>
        <c:axId val="156977408"/>
      </c:barChart>
      <c:catAx>
        <c:axId val="156975488"/>
        <c:scaling>
          <c:orientation val="minMax"/>
        </c:scaling>
        <c:delete val="0"/>
        <c:axPos val="b"/>
        <c:title>
          <c:tx>
            <c:rich>
              <a:bodyPr/>
              <a:lstStyle/>
              <a:p>
                <a:pPr>
                  <a:defRPr/>
                </a:pPr>
                <a:r>
                  <a:rPr lang="et-EE"/>
                  <a:t>Aasta</a:t>
                </a:r>
              </a:p>
            </c:rich>
          </c:tx>
          <c:overlay val="0"/>
        </c:title>
        <c:numFmt formatCode="General" sourceLinked="1"/>
        <c:majorTickMark val="out"/>
        <c:minorTickMark val="none"/>
        <c:tickLblPos val="nextTo"/>
        <c:crossAx val="156977408"/>
        <c:crosses val="autoZero"/>
        <c:auto val="1"/>
        <c:lblAlgn val="ctr"/>
        <c:lblOffset val="100"/>
        <c:noMultiLvlLbl val="0"/>
      </c:catAx>
      <c:valAx>
        <c:axId val="156977408"/>
        <c:scaling>
          <c:orientation val="minMax"/>
          <c:max val="1010"/>
          <c:min val="0"/>
        </c:scaling>
        <c:delete val="0"/>
        <c:axPos val="l"/>
        <c:majorGridlines/>
        <c:title>
          <c:tx>
            <c:rich>
              <a:bodyPr rot="-5400000" vert="horz"/>
              <a:lstStyle/>
              <a:p>
                <a:pPr>
                  <a:defRPr/>
                </a:pPr>
                <a:r>
                  <a:rPr lang="en-US"/>
                  <a:t>Tehingute arv</a:t>
                </a:r>
              </a:p>
            </c:rich>
          </c:tx>
          <c:overlay val="0"/>
        </c:title>
        <c:numFmt formatCode="General" sourceLinked="1"/>
        <c:majorTickMark val="out"/>
        <c:minorTickMark val="none"/>
        <c:tickLblPos val="nextTo"/>
        <c:crossAx val="156975488"/>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21"/>
    </mc:Choice>
    <mc:Fallback>
      <c:style val="21"/>
    </mc:Fallback>
  </mc:AlternateContent>
  <c:chart>
    <c:autoTitleDeleted val="1"/>
    <c:plotArea>
      <c:layout/>
      <c:barChart>
        <c:barDir val="col"/>
        <c:grouping val="clustered"/>
        <c:varyColors val="0"/>
        <c:ser>
          <c:idx val="1"/>
          <c:order val="0"/>
          <c:tx>
            <c:strRef>
              <c:f>Leht1!$B$1</c:f>
              <c:strCache>
                <c:ptCount val="1"/>
                <c:pt idx="0">
                  <c:v>Korteriomandi tehingud</c:v>
                </c:pt>
              </c:strCache>
            </c:strRef>
          </c:tx>
          <c:invertIfNegative val="0"/>
          <c:cat>
            <c:numRef>
              <c:f>Leht1!$A$2:$A$14</c:f>
              <c:numCache>
                <c:formatCode>General</c:formatCode>
                <c:ptCount val="1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numCache>
            </c:numRef>
          </c:cat>
          <c:val>
            <c:numRef>
              <c:f>Leht1!$B$2:$B$14</c:f>
              <c:numCache>
                <c:formatCode>General</c:formatCode>
                <c:ptCount val="13"/>
                <c:pt idx="0">
                  <c:v>0</c:v>
                </c:pt>
                <c:pt idx="1">
                  <c:v>1</c:v>
                </c:pt>
                <c:pt idx="2">
                  <c:v>2</c:v>
                </c:pt>
                <c:pt idx="3">
                  <c:v>1254</c:v>
                </c:pt>
                <c:pt idx="4">
                  <c:v>2467</c:v>
                </c:pt>
                <c:pt idx="5">
                  <c:v>3200</c:v>
                </c:pt>
                <c:pt idx="6">
                  <c:v>3427</c:v>
                </c:pt>
                <c:pt idx="7">
                  <c:v>2797</c:v>
                </c:pt>
                <c:pt idx="8">
                  <c:v>2033</c:v>
                </c:pt>
                <c:pt idx="9">
                  <c:v>1363</c:v>
                </c:pt>
                <c:pt idx="10">
                  <c:v>1532</c:v>
                </c:pt>
                <c:pt idx="11">
                  <c:v>1467</c:v>
                </c:pt>
                <c:pt idx="12">
                  <c:v>1889</c:v>
                </c:pt>
              </c:numCache>
            </c:numRef>
          </c:val>
        </c:ser>
        <c:dLbls>
          <c:showLegendKey val="0"/>
          <c:showVal val="0"/>
          <c:showCatName val="0"/>
          <c:showSerName val="0"/>
          <c:showPercent val="0"/>
          <c:showBubbleSize val="0"/>
        </c:dLbls>
        <c:gapWidth val="150"/>
        <c:axId val="156985600"/>
        <c:axId val="157004160"/>
      </c:barChart>
      <c:catAx>
        <c:axId val="156985600"/>
        <c:scaling>
          <c:orientation val="minMax"/>
        </c:scaling>
        <c:delete val="0"/>
        <c:axPos val="b"/>
        <c:title>
          <c:tx>
            <c:rich>
              <a:bodyPr/>
              <a:lstStyle/>
              <a:p>
                <a:pPr>
                  <a:defRPr/>
                </a:pPr>
                <a:r>
                  <a:rPr lang="en-US"/>
                  <a:t>Aasta</a:t>
                </a:r>
              </a:p>
            </c:rich>
          </c:tx>
          <c:overlay val="0"/>
        </c:title>
        <c:numFmt formatCode="General" sourceLinked="1"/>
        <c:majorTickMark val="out"/>
        <c:minorTickMark val="none"/>
        <c:tickLblPos val="nextTo"/>
        <c:crossAx val="157004160"/>
        <c:crosses val="autoZero"/>
        <c:auto val="1"/>
        <c:lblAlgn val="ctr"/>
        <c:lblOffset val="100"/>
        <c:noMultiLvlLbl val="0"/>
      </c:catAx>
      <c:valAx>
        <c:axId val="157004160"/>
        <c:scaling>
          <c:orientation val="minMax"/>
          <c:max val="3500"/>
        </c:scaling>
        <c:delete val="0"/>
        <c:axPos val="l"/>
        <c:majorGridlines/>
        <c:title>
          <c:tx>
            <c:rich>
              <a:bodyPr rot="-5400000" vert="horz"/>
              <a:lstStyle/>
              <a:p>
                <a:pPr>
                  <a:defRPr/>
                </a:pPr>
                <a:r>
                  <a:rPr lang="en-US"/>
                  <a:t>Tehingute arv</a:t>
                </a:r>
              </a:p>
            </c:rich>
          </c:tx>
          <c:overlay val="0"/>
        </c:title>
        <c:numFmt formatCode="General" sourceLinked="1"/>
        <c:majorTickMark val="out"/>
        <c:minorTickMark val="none"/>
        <c:tickLblPos val="nextTo"/>
        <c:crossAx val="156985600"/>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t-EE" sz="1400"/>
              <a:t>Uued eluruumid</a:t>
            </a:r>
            <a:r>
              <a:rPr lang="et-EE" sz="1400" baseline="0"/>
              <a:t> </a:t>
            </a:r>
          </a:p>
          <a:p>
            <a:pPr>
              <a:defRPr/>
            </a:pPr>
            <a:r>
              <a:rPr lang="et-EE" sz="1000" b="0" baseline="0"/>
              <a:t>(kasutusloa alusel)</a:t>
            </a:r>
            <a:endParaRPr lang="et-EE" sz="1000" b="0"/>
          </a:p>
        </c:rich>
      </c:tx>
      <c:layout>
        <c:manualLayout>
          <c:xMode val="edge"/>
          <c:yMode val="edge"/>
          <c:x val="0.37397222222222687"/>
          <c:y val="0"/>
        </c:manualLayout>
      </c:layout>
      <c:overlay val="0"/>
    </c:title>
    <c:autoTitleDeleted val="0"/>
    <c:plotArea>
      <c:layout>
        <c:manualLayout>
          <c:layoutTarget val="inner"/>
          <c:xMode val="edge"/>
          <c:yMode val="edge"/>
          <c:x val="0.18994444444444838"/>
          <c:y val="7.1284995625546924E-2"/>
          <c:w val="0.70970603674541211"/>
          <c:h val="0.74094561096530565"/>
        </c:manualLayout>
      </c:layout>
      <c:lineChart>
        <c:grouping val="standard"/>
        <c:varyColors val="0"/>
        <c:ser>
          <c:idx val="0"/>
          <c:order val="0"/>
          <c:tx>
            <c:strRef>
              <c:f>Sheet1!$A$34</c:f>
              <c:strCache>
                <c:ptCount val="1"/>
                <c:pt idx="0">
                  <c:v>Eluruumid</c:v>
                </c:pt>
              </c:strCache>
            </c:strRef>
          </c:tx>
          <c:cat>
            <c:numRef>
              <c:f>Sheet1!$B$32:$N$32</c:f>
              <c:numCache>
                <c:formatCode>General</c:formatCode>
                <c:ptCount val="13"/>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numCache>
            </c:numRef>
          </c:cat>
          <c:val>
            <c:numRef>
              <c:f>Sheet1!$B$34:$N$34</c:f>
              <c:numCache>
                <c:formatCode>General</c:formatCode>
                <c:ptCount val="13"/>
                <c:pt idx="0">
                  <c:v>102</c:v>
                </c:pt>
                <c:pt idx="1">
                  <c:v>102</c:v>
                </c:pt>
                <c:pt idx="2">
                  <c:v>242</c:v>
                </c:pt>
                <c:pt idx="3">
                  <c:v>247</c:v>
                </c:pt>
                <c:pt idx="4">
                  <c:v>336</c:v>
                </c:pt>
                <c:pt idx="5">
                  <c:v>903</c:v>
                </c:pt>
                <c:pt idx="6">
                  <c:v>499</c:v>
                </c:pt>
                <c:pt idx="7">
                  <c:v>341</c:v>
                </c:pt>
                <c:pt idx="8">
                  <c:v>57</c:v>
                </c:pt>
                <c:pt idx="9">
                  <c:v>178</c:v>
                </c:pt>
                <c:pt idx="10">
                  <c:v>80</c:v>
                </c:pt>
                <c:pt idx="11">
                  <c:v>94</c:v>
                </c:pt>
                <c:pt idx="12">
                  <c:v>212</c:v>
                </c:pt>
              </c:numCache>
            </c:numRef>
          </c:val>
          <c:smooth val="0"/>
        </c:ser>
        <c:dLbls>
          <c:showLegendKey val="0"/>
          <c:showVal val="0"/>
          <c:showCatName val="0"/>
          <c:showSerName val="0"/>
          <c:showPercent val="0"/>
          <c:showBubbleSize val="0"/>
        </c:dLbls>
        <c:marker val="1"/>
        <c:smooth val="0"/>
        <c:axId val="157633152"/>
        <c:axId val="157634944"/>
      </c:lineChart>
      <c:lineChart>
        <c:grouping val="standard"/>
        <c:varyColors val="0"/>
        <c:ser>
          <c:idx val="1"/>
          <c:order val="1"/>
          <c:tx>
            <c:strRef>
              <c:f>Sheet1!$A$35</c:f>
              <c:strCache>
                <c:ptCount val="1"/>
                <c:pt idx="0">
                  <c:v>Pind m2</c:v>
                </c:pt>
              </c:strCache>
            </c:strRef>
          </c:tx>
          <c:cat>
            <c:numRef>
              <c:f>Sheet1!$B$32:$N$32</c:f>
              <c:numCache>
                <c:formatCode>General</c:formatCode>
                <c:ptCount val="13"/>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numCache>
            </c:numRef>
          </c:cat>
          <c:val>
            <c:numRef>
              <c:f>Sheet1!$B$35:$N$35</c:f>
              <c:numCache>
                <c:formatCode>General</c:formatCode>
                <c:ptCount val="13"/>
                <c:pt idx="0">
                  <c:v>9985</c:v>
                </c:pt>
                <c:pt idx="1">
                  <c:v>10481</c:v>
                </c:pt>
                <c:pt idx="2">
                  <c:v>19402</c:v>
                </c:pt>
                <c:pt idx="3">
                  <c:v>22036</c:v>
                </c:pt>
                <c:pt idx="4">
                  <c:v>26068</c:v>
                </c:pt>
                <c:pt idx="5">
                  <c:v>54477</c:v>
                </c:pt>
                <c:pt idx="6">
                  <c:v>36450</c:v>
                </c:pt>
                <c:pt idx="7">
                  <c:v>35104</c:v>
                </c:pt>
                <c:pt idx="8">
                  <c:v>14809</c:v>
                </c:pt>
                <c:pt idx="9">
                  <c:v>16105</c:v>
                </c:pt>
                <c:pt idx="10">
                  <c:v>9080</c:v>
                </c:pt>
                <c:pt idx="11">
                  <c:v>11119</c:v>
                </c:pt>
                <c:pt idx="12">
                  <c:v>17420</c:v>
                </c:pt>
              </c:numCache>
            </c:numRef>
          </c:val>
          <c:smooth val="0"/>
        </c:ser>
        <c:dLbls>
          <c:showLegendKey val="0"/>
          <c:showVal val="0"/>
          <c:showCatName val="0"/>
          <c:showSerName val="0"/>
          <c:showPercent val="0"/>
          <c:showBubbleSize val="0"/>
        </c:dLbls>
        <c:marker val="1"/>
        <c:smooth val="0"/>
        <c:axId val="157638656"/>
        <c:axId val="157636864"/>
      </c:lineChart>
      <c:catAx>
        <c:axId val="157633152"/>
        <c:scaling>
          <c:orientation val="minMax"/>
        </c:scaling>
        <c:delete val="0"/>
        <c:axPos val="b"/>
        <c:numFmt formatCode="General" sourceLinked="1"/>
        <c:majorTickMark val="none"/>
        <c:minorTickMark val="none"/>
        <c:tickLblPos val="nextTo"/>
        <c:crossAx val="157634944"/>
        <c:crosses val="autoZero"/>
        <c:auto val="1"/>
        <c:lblAlgn val="ctr"/>
        <c:lblOffset val="100"/>
        <c:noMultiLvlLbl val="0"/>
      </c:catAx>
      <c:valAx>
        <c:axId val="157634944"/>
        <c:scaling>
          <c:orientation val="minMax"/>
        </c:scaling>
        <c:delete val="0"/>
        <c:axPos val="l"/>
        <c:majorGridlines/>
        <c:title>
          <c:tx>
            <c:rich>
              <a:bodyPr/>
              <a:lstStyle/>
              <a:p>
                <a:pPr>
                  <a:defRPr/>
                </a:pPr>
                <a:r>
                  <a:rPr lang="et-EE"/>
                  <a:t>Eluruume</a:t>
                </a:r>
              </a:p>
            </c:rich>
          </c:tx>
          <c:overlay val="0"/>
        </c:title>
        <c:numFmt formatCode="General" sourceLinked="1"/>
        <c:majorTickMark val="none"/>
        <c:minorTickMark val="none"/>
        <c:tickLblPos val="nextTo"/>
        <c:crossAx val="157633152"/>
        <c:crosses val="autoZero"/>
        <c:crossBetween val="between"/>
      </c:valAx>
      <c:valAx>
        <c:axId val="157636864"/>
        <c:scaling>
          <c:orientation val="minMax"/>
        </c:scaling>
        <c:delete val="0"/>
        <c:axPos val="r"/>
        <c:numFmt formatCode="General" sourceLinked="1"/>
        <c:majorTickMark val="out"/>
        <c:minorTickMark val="none"/>
        <c:tickLblPos val="nextTo"/>
        <c:crossAx val="157638656"/>
        <c:crosses val="max"/>
        <c:crossBetween val="between"/>
      </c:valAx>
      <c:catAx>
        <c:axId val="157638656"/>
        <c:scaling>
          <c:orientation val="minMax"/>
        </c:scaling>
        <c:delete val="1"/>
        <c:axPos val="b"/>
        <c:numFmt formatCode="General" sourceLinked="1"/>
        <c:majorTickMark val="out"/>
        <c:minorTickMark val="none"/>
        <c:tickLblPos val="none"/>
        <c:crossAx val="157636864"/>
        <c:crosses val="autoZero"/>
        <c:auto val="1"/>
        <c:lblAlgn val="ctr"/>
        <c:lblOffset val="100"/>
        <c:noMultiLvlLbl val="0"/>
      </c:catAx>
      <c:dTable>
        <c:showHorzBorder val="1"/>
        <c:showVertBorder val="1"/>
        <c:showOutline val="1"/>
        <c:showKeys val="1"/>
        <c:txPr>
          <a:bodyPr/>
          <a:lstStyle/>
          <a:p>
            <a:pPr rtl="0">
              <a:defRPr sz="700" baseline="0"/>
            </a:pPr>
            <a:endParaRPr lang="et-EE"/>
          </a:p>
        </c:txPr>
      </c:dTable>
    </c:plotArea>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75"/>
      <c:rotY val="0"/>
      <c:rAngAx val="0"/>
      <c:perspective val="60"/>
    </c:view3D>
    <c:floor>
      <c:thickness val="0"/>
    </c:floor>
    <c:sideWall>
      <c:thickness val="0"/>
    </c:sideWall>
    <c:backWall>
      <c:thickness val="0"/>
    </c:backWall>
    <c:plotArea>
      <c:layout>
        <c:manualLayout>
          <c:layoutTarget val="inner"/>
          <c:xMode val="edge"/>
          <c:yMode val="edge"/>
          <c:x val="2.0833333333333415E-2"/>
          <c:y val="5.3240740740740748E-2"/>
          <c:w val="0.96763668430335092"/>
          <c:h val="0.92128574151679099"/>
        </c:manualLayout>
      </c:layout>
      <c:pie3DChart>
        <c:varyColors val="1"/>
        <c:ser>
          <c:idx val="0"/>
          <c:order val="0"/>
          <c:tx>
            <c:strRef>
              <c:f>RL020220131126584623!$M$33</c:f>
              <c:strCache>
                <c:ptCount val="1"/>
                <c:pt idx="0">
                  <c:v>Tartu</c:v>
                </c:pt>
              </c:strCache>
            </c:strRef>
          </c:tx>
          <c:dPt>
            <c:idx val="0"/>
            <c:bubble3D val="0"/>
            <c:spPr>
              <a:solidFill>
                <a:srgbClr val="00B0F0"/>
              </a:solidFill>
            </c:spPr>
          </c:dPt>
          <c:dPt>
            <c:idx val="1"/>
            <c:bubble3D val="0"/>
            <c:spPr>
              <a:solidFill>
                <a:srgbClr val="7030A0"/>
              </a:solidFill>
            </c:spPr>
          </c:dPt>
          <c:dLbls>
            <c:dLbl>
              <c:idx val="0"/>
              <c:tx>
                <c:rich>
                  <a:bodyPr/>
                  <a:lstStyle/>
                  <a:p>
                    <a:pPr>
                      <a:defRPr sz="900" baseline="0">
                        <a:latin typeface="Verdana" pitchFamily="34" charset="0"/>
                        <a:ea typeface="Verdana" pitchFamily="34" charset="0"/>
                        <a:cs typeface="Verdana" pitchFamily="34" charset="0"/>
                      </a:defRPr>
                    </a:pPr>
                    <a:r>
                      <a:rPr lang="en-US" sz="900" baseline="0" smtClean="0"/>
                      <a:t>K</a:t>
                    </a:r>
                    <a:r>
                      <a:rPr lang="en-US" smtClean="0"/>
                      <a:t>orterid </a:t>
                    </a:r>
                    <a:r>
                      <a:rPr lang="en-US"/>
                      <a:t>3024; 75%</a:t>
                    </a:r>
                  </a:p>
                </c:rich>
              </c:tx>
              <c:spPr>
                <a:solidFill>
                  <a:srgbClr val="00B0F0"/>
                </a:solidFill>
              </c:spPr>
              <c:showLegendKey val="0"/>
              <c:showVal val="1"/>
              <c:showCatName val="1"/>
              <c:showSerName val="0"/>
              <c:showPercent val="1"/>
              <c:showBubbleSize val="0"/>
            </c:dLbl>
            <c:dLbl>
              <c:idx val="1"/>
              <c:layout>
                <c:manualLayout>
                  <c:x val="0.17277716198603049"/>
                  <c:y val="0.21214370301173141"/>
                </c:manualLayout>
              </c:layout>
              <c:tx>
                <c:rich>
                  <a:bodyPr/>
                  <a:lstStyle/>
                  <a:p>
                    <a:r>
                      <a:rPr lang="et-EE" sz="900" baseline="0" dirty="0" smtClean="0"/>
                      <a:t>E</a:t>
                    </a:r>
                    <a:r>
                      <a:rPr lang="en-US" dirty="0" err="1" smtClean="0"/>
                      <a:t>ramud</a:t>
                    </a:r>
                    <a:r>
                      <a:rPr lang="en-US" dirty="0" smtClean="0"/>
                      <a:t> </a:t>
                    </a:r>
                    <a:r>
                      <a:rPr lang="en-US" dirty="0"/>
                      <a:t>826; 20%</a:t>
                    </a:r>
                  </a:p>
                </c:rich>
              </c:tx>
              <c:showLegendKey val="0"/>
              <c:showVal val="1"/>
              <c:showCatName val="1"/>
              <c:showSerName val="0"/>
              <c:showPercent val="1"/>
              <c:showBubbleSize val="0"/>
            </c:dLbl>
            <c:dLbl>
              <c:idx val="2"/>
              <c:layout>
                <c:manualLayout>
                  <c:x val="7.3331800678199915E-2"/>
                  <c:y val="4.675350983811663E-2"/>
                </c:manualLayout>
              </c:layout>
              <c:tx>
                <c:rich>
                  <a:bodyPr/>
                  <a:lstStyle/>
                  <a:p>
                    <a:r>
                      <a:rPr lang="en-US" sz="900" baseline="0" dirty="0" err="1"/>
                      <a:t>V</a:t>
                    </a:r>
                    <a:r>
                      <a:rPr lang="en-US" dirty="0" err="1"/>
                      <a:t>äikeel</a:t>
                    </a:r>
                    <a:r>
                      <a:rPr lang="en-US" dirty="0" smtClean="0"/>
                      <a:t>. </a:t>
                    </a:r>
                    <a:r>
                      <a:rPr lang="en-US" dirty="0"/>
                      <a:t>196; 5%</a:t>
                    </a:r>
                  </a:p>
                </c:rich>
              </c:tx>
              <c:showLegendKey val="0"/>
              <c:showVal val="1"/>
              <c:showCatName val="1"/>
              <c:showSerName val="0"/>
              <c:showPercent val="1"/>
              <c:showBubbleSize val="0"/>
            </c:dLbl>
            <c:txPr>
              <a:bodyPr/>
              <a:lstStyle/>
              <a:p>
                <a:pPr>
                  <a:defRPr sz="900" baseline="0">
                    <a:latin typeface="Verdana" pitchFamily="34" charset="0"/>
                    <a:ea typeface="Verdana" pitchFamily="34" charset="0"/>
                    <a:cs typeface="Verdana" pitchFamily="34" charset="0"/>
                  </a:defRPr>
                </a:pPr>
                <a:endParaRPr lang="et-EE"/>
              </a:p>
            </c:txPr>
            <c:showLegendKey val="0"/>
            <c:showVal val="1"/>
            <c:showCatName val="1"/>
            <c:showSerName val="0"/>
            <c:showPercent val="1"/>
            <c:showBubbleSize val="0"/>
            <c:showLeaderLines val="0"/>
          </c:dLbls>
          <c:cat>
            <c:strRef>
              <c:f>RL020220131126584623!$N$32:$P$32</c:f>
              <c:strCache>
                <c:ptCount val="3"/>
                <c:pt idx="0">
                  <c:v>Korterid</c:v>
                </c:pt>
                <c:pt idx="1">
                  <c:v>Eramud</c:v>
                </c:pt>
                <c:pt idx="2">
                  <c:v>Väikeel.</c:v>
                </c:pt>
              </c:strCache>
            </c:strRef>
          </c:cat>
          <c:val>
            <c:numRef>
              <c:f>RL020220131126584623!$N$33:$P$33</c:f>
              <c:numCache>
                <c:formatCode>General</c:formatCode>
                <c:ptCount val="3"/>
                <c:pt idx="0">
                  <c:v>3024</c:v>
                </c:pt>
                <c:pt idx="1">
                  <c:v>826</c:v>
                </c:pt>
                <c:pt idx="2">
                  <c:v>196</c:v>
                </c:pt>
              </c:numCache>
            </c:numRef>
          </c:val>
        </c:ser>
        <c:dLbls>
          <c:showLegendKey val="0"/>
          <c:showVal val="0"/>
          <c:showCatName val="1"/>
          <c:showSerName val="0"/>
          <c:showPercent val="1"/>
          <c:showBubbleSize val="0"/>
          <c:showLeaderLines val="0"/>
        </c:dLbls>
      </c:pie3DChart>
    </c:plotArea>
    <c:plotVisOnly val="1"/>
    <c:dispBlanksAs val="zero"/>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75"/>
      <c:rotY val="0"/>
      <c:rAngAx val="0"/>
      <c:perspective val="60"/>
    </c:view3D>
    <c:floor>
      <c:thickness val="0"/>
    </c:floor>
    <c:sideWall>
      <c:thickness val="0"/>
    </c:sideWall>
    <c:backWall>
      <c:thickness val="0"/>
    </c:backWall>
    <c:plotArea>
      <c:layout>
        <c:manualLayout>
          <c:layoutTarget val="inner"/>
          <c:xMode val="edge"/>
          <c:yMode val="edge"/>
          <c:x val="0"/>
          <c:y val="0.11342592592592612"/>
          <c:w val="0.97666471376761987"/>
          <c:h val="0.88657402263945984"/>
        </c:manualLayout>
      </c:layout>
      <c:pie3DChart>
        <c:varyColors val="1"/>
        <c:ser>
          <c:idx val="0"/>
          <c:order val="0"/>
          <c:dPt>
            <c:idx val="0"/>
            <c:bubble3D val="0"/>
            <c:spPr>
              <a:solidFill>
                <a:srgbClr val="00B0F0"/>
              </a:solidFill>
            </c:spPr>
          </c:dPt>
          <c:dPt>
            <c:idx val="1"/>
            <c:bubble3D val="0"/>
            <c:spPr>
              <a:solidFill>
                <a:srgbClr val="7030A0"/>
              </a:solidFill>
            </c:spPr>
          </c:dPt>
          <c:dLbls>
            <c:dLbl>
              <c:idx val="0"/>
              <c:layout>
                <c:manualLayout>
                  <c:x val="-0.19143597639016471"/>
                  <c:y val="0.26709362225058875"/>
                </c:manualLayout>
              </c:layout>
              <c:tx>
                <c:rich>
                  <a:bodyPr/>
                  <a:lstStyle/>
                  <a:p>
                    <a:r>
                      <a:rPr lang="en-US" sz="900" baseline="0" smtClean="0"/>
                      <a:t>K</a:t>
                    </a:r>
                    <a:r>
                      <a:rPr lang="en-US" smtClean="0"/>
                      <a:t>orterid </a:t>
                    </a:r>
                    <a:r>
                      <a:rPr lang="en-US"/>
                      <a:t>765; 26%</a:t>
                    </a:r>
                  </a:p>
                </c:rich>
              </c:tx>
              <c:showLegendKey val="0"/>
              <c:showVal val="1"/>
              <c:showCatName val="1"/>
              <c:showSerName val="0"/>
              <c:showPercent val="1"/>
              <c:showBubbleSize val="0"/>
            </c:dLbl>
            <c:dLbl>
              <c:idx val="1"/>
              <c:layout>
                <c:manualLayout>
                  <c:x val="0.17857121346724344"/>
                  <c:y val="-0.17799297810447573"/>
                </c:manualLayout>
              </c:layout>
              <c:tx>
                <c:rich>
                  <a:bodyPr/>
                  <a:lstStyle/>
                  <a:p>
                    <a:r>
                      <a:rPr lang="en-US" sz="900" baseline="0" smtClean="0"/>
                      <a:t>E</a:t>
                    </a:r>
                    <a:r>
                      <a:rPr lang="en-US" smtClean="0"/>
                      <a:t>ramud </a:t>
                    </a:r>
                    <a:r>
                      <a:rPr lang="en-US"/>
                      <a:t>2067; 69%</a:t>
                    </a:r>
                  </a:p>
                </c:rich>
              </c:tx>
              <c:showLegendKey val="0"/>
              <c:showVal val="1"/>
              <c:showCatName val="1"/>
              <c:showSerName val="0"/>
              <c:showPercent val="1"/>
              <c:showBubbleSize val="0"/>
            </c:dLbl>
            <c:dLbl>
              <c:idx val="2"/>
              <c:layout>
                <c:manualLayout>
                  <c:x val="6.7925926645112683E-2"/>
                  <c:y val="0.19774065403986671"/>
                </c:manualLayout>
              </c:layout>
              <c:tx>
                <c:rich>
                  <a:bodyPr/>
                  <a:lstStyle/>
                  <a:p>
                    <a:r>
                      <a:rPr lang="en-US" sz="900" baseline="0" dirty="0" err="1"/>
                      <a:t>V</a:t>
                    </a:r>
                    <a:r>
                      <a:rPr lang="en-US" dirty="0" err="1"/>
                      <a:t>äikeel</a:t>
                    </a:r>
                    <a:r>
                      <a:rPr lang="en-US" dirty="0" smtClean="0"/>
                      <a:t>. </a:t>
                    </a:r>
                    <a:r>
                      <a:rPr lang="en-US" dirty="0"/>
                      <a:t>148; 5%</a:t>
                    </a:r>
                  </a:p>
                </c:rich>
              </c:tx>
              <c:showLegendKey val="0"/>
              <c:showVal val="1"/>
              <c:showCatName val="1"/>
              <c:showSerName val="0"/>
              <c:showPercent val="1"/>
              <c:showBubbleSize val="0"/>
            </c:dLbl>
            <c:txPr>
              <a:bodyPr/>
              <a:lstStyle/>
              <a:p>
                <a:pPr>
                  <a:defRPr sz="900" baseline="0">
                    <a:latin typeface="Verdana" pitchFamily="34" charset="0"/>
                    <a:ea typeface="Verdana" pitchFamily="34" charset="0"/>
                    <a:cs typeface="Verdana" pitchFamily="34" charset="0"/>
                  </a:defRPr>
                </a:pPr>
                <a:endParaRPr lang="et-EE"/>
              </a:p>
            </c:txPr>
            <c:showLegendKey val="0"/>
            <c:showVal val="1"/>
            <c:showCatName val="1"/>
            <c:showSerName val="0"/>
            <c:showPercent val="1"/>
            <c:showBubbleSize val="0"/>
            <c:showLeaderLines val="0"/>
          </c:dLbls>
          <c:cat>
            <c:strRef>
              <c:f>RL020220131126584623!$N$32:$P$32</c:f>
              <c:strCache>
                <c:ptCount val="3"/>
                <c:pt idx="0">
                  <c:v>Korterid</c:v>
                </c:pt>
                <c:pt idx="1">
                  <c:v>Eramud</c:v>
                </c:pt>
                <c:pt idx="2">
                  <c:v>Väikeel.</c:v>
                </c:pt>
              </c:strCache>
            </c:strRef>
          </c:cat>
          <c:val>
            <c:numRef>
              <c:f>RL020220131126584623!$N$34:$P$34</c:f>
              <c:numCache>
                <c:formatCode>General</c:formatCode>
                <c:ptCount val="3"/>
                <c:pt idx="0">
                  <c:v>765</c:v>
                </c:pt>
                <c:pt idx="1">
                  <c:v>2067</c:v>
                </c:pt>
                <c:pt idx="2">
                  <c:v>148</c:v>
                </c:pt>
              </c:numCache>
            </c:numRef>
          </c:val>
        </c:ser>
        <c:dLbls>
          <c:showLegendKey val="0"/>
          <c:showVal val="0"/>
          <c:showCatName val="1"/>
          <c:showSerName val="0"/>
          <c:showPercent val="1"/>
          <c:showBubbleSize val="0"/>
          <c:showLeaderLines val="0"/>
        </c:dLbls>
      </c:pie3DChart>
    </c:plotArea>
    <c:plotVisOnly val="1"/>
    <c:dispBlanksAs val="zero"/>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7417322834645678E-2"/>
          <c:y val="6.9919072615923131E-2"/>
          <c:w val="0.89984492563429763"/>
          <c:h val="0.73501348789734156"/>
        </c:manualLayout>
      </c:layout>
      <c:barChart>
        <c:barDir val="col"/>
        <c:grouping val="stacked"/>
        <c:varyColors val="0"/>
        <c:ser>
          <c:idx val="0"/>
          <c:order val="0"/>
          <c:tx>
            <c:strRef>
              <c:f>RL020220131126584623!$F$6</c:f>
              <c:strCache>
                <c:ptCount val="1"/>
                <c:pt idx="0">
                  <c:v>2001–2005</c:v>
                </c:pt>
              </c:strCache>
            </c:strRef>
          </c:tx>
          <c:spPr>
            <a:solidFill>
              <a:srgbClr val="CC0099"/>
            </a:solidFill>
          </c:spPr>
          <c:invertIfNegative val="0"/>
          <c:dLbls>
            <c:txPr>
              <a:bodyPr/>
              <a:lstStyle/>
              <a:p>
                <a:pPr>
                  <a:defRPr sz="1400" b="1"/>
                </a:pPr>
                <a:endParaRPr lang="et-EE"/>
              </a:p>
            </c:txPr>
            <c:showLegendKey val="0"/>
            <c:showVal val="1"/>
            <c:showCatName val="0"/>
            <c:showSerName val="0"/>
            <c:showPercent val="0"/>
            <c:showBubbleSize val="0"/>
            <c:showLeaderLines val="0"/>
          </c:dLbls>
          <c:cat>
            <c:strRef>
              <c:f>RL020220131126584623!$B$8:$B$12</c:f>
              <c:strCache>
                <c:ptCount val="5"/>
                <c:pt idx="0">
                  <c:v>Haaslava </c:v>
                </c:pt>
                <c:pt idx="1">
                  <c:v>Luunja </c:v>
                </c:pt>
                <c:pt idx="2">
                  <c:v>Tartu v</c:v>
                </c:pt>
                <c:pt idx="3">
                  <c:v>Tähtvere </c:v>
                </c:pt>
                <c:pt idx="4">
                  <c:v>Ülenurme</c:v>
                </c:pt>
              </c:strCache>
            </c:strRef>
          </c:cat>
          <c:val>
            <c:numRef>
              <c:f>RL020220131126584623!$F$8:$F$12</c:f>
              <c:numCache>
                <c:formatCode>General</c:formatCode>
                <c:ptCount val="5"/>
                <c:pt idx="0">
                  <c:v>22</c:v>
                </c:pt>
                <c:pt idx="1">
                  <c:v>93</c:v>
                </c:pt>
                <c:pt idx="2">
                  <c:v>157</c:v>
                </c:pt>
                <c:pt idx="3">
                  <c:v>33</c:v>
                </c:pt>
                <c:pt idx="4">
                  <c:v>283</c:v>
                </c:pt>
              </c:numCache>
            </c:numRef>
          </c:val>
        </c:ser>
        <c:ser>
          <c:idx val="1"/>
          <c:order val="1"/>
          <c:tx>
            <c:strRef>
              <c:f>RL020220131126584623!$G$6</c:f>
              <c:strCache>
                <c:ptCount val="1"/>
                <c:pt idx="0">
                  <c:v>2006 või hiljem</c:v>
                </c:pt>
              </c:strCache>
            </c:strRef>
          </c:tx>
          <c:spPr>
            <a:solidFill>
              <a:srgbClr val="00B0F0"/>
            </a:solidFill>
          </c:spPr>
          <c:invertIfNegative val="0"/>
          <c:dLbls>
            <c:txPr>
              <a:bodyPr/>
              <a:lstStyle/>
              <a:p>
                <a:pPr>
                  <a:defRPr sz="1400" b="1"/>
                </a:pPr>
                <a:endParaRPr lang="et-EE"/>
              </a:p>
            </c:txPr>
            <c:showLegendKey val="0"/>
            <c:showVal val="1"/>
            <c:showCatName val="0"/>
            <c:showSerName val="0"/>
            <c:showPercent val="0"/>
            <c:showBubbleSize val="0"/>
            <c:showLeaderLines val="0"/>
          </c:dLbls>
          <c:cat>
            <c:strRef>
              <c:f>RL020220131126584623!$B$8:$B$12</c:f>
              <c:strCache>
                <c:ptCount val="5"/>
                <c:pt idx="0">
                  <c:v>Haaslava </c:v>
                </c:pt>
                <c:pt idx="1">
                  <c:v>Luunja </c:v>
                </c:pt>
                <c:pt idx="2">
                  <c:v>Tartu v</c:v>
                </c:pt>
                <c:pt idx="3">
                  <c:v>Tähtvere </c:v>
                </c:pt>
                <c:pt idx="4">
                  <c:v>Ülenurme</c:v>
                </c:pt>
              </c:strCache>
            </c:strRef>
          </c:cat>
          <c:val>
            <c:numRef>
              <c:f>RL020220131126584623!$G$8:$G$12</c:f>
              <c:numCache>
                <c:formatCode>General</c:formatCode>
                <c:ptCount val="5"/>
                <c:pt idx="0">
                  <c:v>63</c:v>
                </c:pt>
                <c:pt idx="1">
                  <c:v>448</c:v>
                </c:pt>
                <c:pt idx="2">
                  <c:v>556</c:v>
                </c:pt>
                <c:pt idx="3">
                  <c:v>97</c:v>
                </c:pt>
                <c:pt idx="4">
                  <c:v>617</c:v>
                </c:pt>
              </c:numCache>
            </c:numRef>
          </c:val>
        </c:ser>
        <c:ser>
          <c:idx val="2"/>
          <c:order val="2"/>
          <c:tx>
            <c:strRef>
              <c:f>RL020220131126584623!$H$6</c:f>
              <c:strCache>
                <c:ptCount val="1"/>
                <c:pt idx="0">
                  <c:v>Pooleli</c:v>
                </c:pt>
              </c:strCache>
            </c:strRef>
          </c:tx>
          <c:invertIfNegative val="0"/>
          <c:dLbls>
            <c:txPr>
              <a:bodyPr/>
              <a:lstStyle/>
              <a:p>
                <a:pPr>
                  <a:defRPr sz="1400" b="1"/>
                </a:pPr>
                <a:endParaRPr lang="et-EE"/>
              </a:p>
            </c:txPr>
            <c:showLegendKey val="0"/>
            <c:showVal val="1"/>
            <c:showCatName val="0"/>
            <c:showSerName val="0"/>
            <c:showPercent val="0"/>
            <c:showBubbleSize val="0"/>
            <c:showLeaderLines val="0"/>
          </c:dLbls>
          <c:cat>
            <c:strRef>
              <c:f>RL020220131126584623!$B$8:$B$12</c:f>
              <c:strCache>
                <c:ptCount val="5"/>
                <c:pt idx="0">
                  <c:v>Haaslava </c:v>
                </c:pt>
                <c:pt idx="1">
                  <c:v>Luunja </c:v>
                </c:pt>
                <c:pt idx="2">
                  <c:v>Tartu v</c:v>
                </c:pt>
                <c:pt idx="3">
                  <c:v>Tähtvere </c:v>
                </c:pt>
                <c:pt idx="4">
                  <c:v>Ülenurme</c:v>
                </c:pt>
              </c:strCache>
            </c:strRef>
          </c:cat>
          <c:val>
            <c:numRef>
              <c:f>RL020220131126584623!$H$8:$H$12</c:f>
              <c:numCache>
                <c:formatCode>General</c:formatCode>
                <c:ptCount val="5"/>
                <c:pt idx="0">
                  <c:v>56</c:v>
                </c:pt>
                <c:pt idx="1">
                  <c:v>119</c:v>
                </c:pt>
                <c:pt idx="2">
                  <c:v>188</c:v>
                </c:pt>
                <c:pt idx="3">
                  <c:v>40</c:v>
                </c:pt>
                <c:pt idx="4">
                  <c:v>210</c:v>
                </c:pt>
              </c:numCache>
            </c:numRef>
          </c:val>
        </c:ser>
        <c:dLbls>
          <c:showLegendKey val="0"/>
          <c:showVal val="0"/>
          <c:showCatName val="0"/>
          <c:showSerName val="0"/>
          <c:showPercent val="0"/>
          <c:showBubbleSize val="0"/>
        </c:dLbls>
        <c:gapWidth val="150"/>
        <c:overlap val="100"/>
        <c:axId val="157554944"/>
        <c:axId val="157560832"/>
      </c:barChart>
      <c:catAx>
        <c:axId val="157554944"/>
        <c:scaling>
          <c:orientation val="minMax"/>
        </c:scaling>
        <c:delete val="0"/>
        <c:axPos val="b"/>
        <c:majorTickMark val="out"/>
        <c:minorTickMark val="none"/>
        <c:tickLblPos val="nextTo"/>
        <c:txPr>
          <a:bodyPr/>
          <a:lstStyle/>
          <a:p>
            <a:pPr>
              <a:defRPr sz="1200" b="1" baseline="0"/>
            </a:pPr>
            <a:endParaRPr lang="et-EE"/>
          </a:p>
        </c:txPr>
        <c:crossAx val="157560832"/>
        <c:crosses val="autoZero"/>
        <c:auto val="1"/>
        <c:lblAlgn val="ctr"/>
        <c:lblOffset val="100"/>
        <c:noMultiLvlLbl val="0"/>
      </c:catAx>
      <c:valAx>
        <c:axId val="157560832"/>
        <c:scaling>
          <c:orientation val="minMax"/>
        </c:scaling>
        <c:delete val="0"/>
        <c:axPos val="l"/>
        <c:majorGridlines/>
        <c:numFmt formatCode="General" sourceLinked="1"/>
        <c:majorTickMark val="out"/>
        <c:minorTickMark val="none"/>
        <c:tickLblPos val="nextTo"/>
        <c:txPr>
          <a:bodyPr/>
          <a:lstStyle/>
          <a:p>
            <a:pPr>
              <a:defRPr sz="1200" b="1"/>
            </a:pPr>
            <a:endParaRPr lang="et-EE"/>
          </a:p>
        </c:txPr>
        <c:crossAx val="157554944"/>
        <c:crosses val="autoZero"/>
        <c:crossBetween val="between"/>
      </c:valAx>
    </c:plotArea>
    <c:legend>
      <c:legendPos val="b"/>
      <c:layout>
        <c:manualLayout>
          <c:xMode val="edge"/>
          <c:yMode val="edge"/>
          <c:x val="0.16060420000614609"/>
          <c:y val="0.91955435286731757"/>
          <c:w val="0.6750390618536477"/>
          <c:h val="7.2047109404069748E-2"/>
        </c:manualLayout>
      </c:layout>
      <c:overlay val="0"/>
      <c:txPr>
        <a:bodyPr/>
        <a:lstStyle/>
        <a:p>
          <a:pPr>
            <a:defRPr sz="1200" b="1" baseline="0"/>
          </a:pPr>
          <a:endParaRPr lang="et-EE"/>
        </a:p>
      </c:txPr>
    </c:legend>
    <c:plotVisOnly val="1"/>
    <c:dispBlanksAs val="gap"/>
    <c:showDLblsOverMax val="0"/>
  </c:chart>
  <c:spPr>
    <a:ln>
      <a:noFill/>
    </a:ln>
  </c:sp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t-EE" sz="1400"/>
              <a:t>Hoonestatud</a:t>
            </a:r>
            <a:r>
              <a:rPr lang="et-EE" sz="1400" baseline="0"/>
              <a:t> maa </a:t>
            </a:r>
          </a:p>
          <a:p>
            <a:pPr>
              <a:defRPr/>
            </a:pPr>
            <a:r>
              <a:rPr lang="et-EE" sz="1400" baseline="0"/>
              <a:t>tehingu mediaanhind € 2013</a:t>
            </a:r>
            <a:r>
              <a:rPr lang="et-EE" sz="1400"/>
              <a:t> </a:t>
            </a:r>
          </a:p>
          <a:p>
            <a:pPr>
              <a:defRPr/>
            </a:pPr>
            <a:r>
              <a:rPr lang="et-EE" sz="1400"/>
              <a:t>Tartu</a:t>
            </a:r>
            <a:r>
              <a:rPr lang="et-EE" sz="1400" baseline="0"/>
              <a:t> vs eeslinn</a:t>
            </a:r>
            <a:endParaRPr lang="et-EE" sz="1400"/>
          </a:p>
        </c:rich>
      </c:tx>
      <c:overlay val="0"/>
    </c:title>
    <c:autoTitleDeleted val="0"/>
    <c:plotArea>
      <c:layout/>
      <c:barChart>
        <c:barDir val="col"/>
        <c:grouping val="clustered"/>
        <c:varyColors val="0"/>
        <c:ser>
          <c:idx val="0"/>
          <c:order val="0"/>
          <c:invertIfNegative val="0"/>
          <c:dPt>
            <c:idx val="5"/>
            <c:invertIfNegative val="0"/>
            <c:bubble3D val="0"/>
            <c:spPr>
              <a:solidFill>
                <a:srgbClr val="FF0000"/>
              </a:solidFill>
            </c:spPr>
          </c:dPt>
          <c:dLbls>
            <c:showLegendKey val="0"/>
            <c:showVal val="1"/>
            <c:showCatName val="0"/>
            <c:showSerName val="0"/>
            <c:showPercent val="0"/>
            <c:showBubbleSize val="0"/>
            <c:showLeaderLines val="0"/>
          </c:dLbls>
          <c:cat>
            <c:strRef>
              <c:f>(Kinnisvara_2013!$A$21:$A$25,Kinnisvara_2013!$A$27,Kinnisvara_2013!$A$29:$A$35)</c:f>
              <c:strCache>
                <c:ptCount val="13"/>
                <c:pt idx="0">
                  <c:v>Ülenurme v</c:v>
                </c:pt>
                <c:pt idx="1">
                  <c:v>Tartu v</c:v>
                </c:pt>
                <c:pt idx="2">
                  <c:v>Luunja v</c:v>
                </c:pt>
                <c:pt idx="3">
                  <c:v>Haaslava v</c:v>
                </c:pt>
                <c:pt idx="4">
                  <c:v>Tähtvere v</c:v>
                </c:pt>
                <c:pt idx="5">
                  <c:v>TARTU</c:v>
                </c:pt>
                <c:pt idx="6">
                  <c:v>Vahi</c:v>
                </c:pt>
                <c:pt idx="7">
                  <c:v>Kõrveküla</c:v>
                </c:pt>
                <c:pt idx="8">
                  <c:v>Ülenurme</c:v>
                </c:pt>
                <c:pt idx="9">
                  <c:v>Räni</c:v>
                </c:pt>
                <c:pt idx="10">
                  <c:v>Külitse</c:v>
                </c:pt>
                <c:pt idx="11">
                  <c:v>Tõrvandi</c:v>
                </c:pt>
                <c:pt idx="12">
                  <c:v>Kabina</c:v>
                </c:pt>
              </c:strCache>
            </c:strRef>
          </c:cat>
          <c:val>
            <c:numRef>
              <c:f>(Kinnisvara_2013!$D$21:$D$25,Kinnisvara_2013!$D$27,Kinnisvara_2013!$D$29:$D$35)</c:f>
              <c:numCache>
                <c:formatCode>General</c:formatCode>
                <c:ptCount val="13"/>
                <c:pt idx="0">
                  <c:v>10200</c:v>
                </c:pt>
                <c:pt idx="1">
                  <c:v>76000</c:v>
                </c:pt>
                <c:pt idx="2">
                  <c:v>57500</c:v>
                </c:pt>
                <c:pt idx="3">
                  <c:v>47000</c:v>
                </c:pt>
                <c:pt idx="4">
                  <c:v>61250</c:v>
                </c:pt>
                <c:pt idx="5">
                  <c:v>94000</c:v>
                </c:pt>
                <c:pt idx="6">
                  <c:v>128343</c:v>
                </c:pt>
                <c:pt idx="7">
                  <c:v>57000</c:v>
                </c:pt>
                <c:pt idx="8">
                  <c:v>128950</c:v>
                </c:pt>
                <c:pt idx="9">
                  <c:v>140000</c:v>
                </c:pt>
                <c:pt idx="10">
                  <c:v>63250</c:v>
                </c:pt>
                <c:pt idx="11">
                  <c:v>93000</c:v>
                </c:pt>
                <c:pt idx="12">
                  <c:v>52000</c:v>
                </c:pt>
              </c:numCache>
            </c:numRef>
          </c:val>
        </c:ser>
        <c:dLbls>
          <c:showLegendKey val="0"/>
          <c:showVal val="0"/>
          <c:showCatName val="0"/>
          <c:showSerName val="0"/>
          <c:showPercent val="0"/>
          <c:showBubbleSize val="0"/>
        </c:dLbls>
        <c:gapWidth val="100"/>
        <c:axId val="157587712"/>
        <c:axId val="157586176"/>
      </c:barChart>
      <c:valAx>
        <c:axId val="157586176"/>
        <c:scaling>
          <c:orientation val="minMax"/>
        </c:scaling>
        <c:delete val="0"/>
        <c:axPos val="l"/>
        <c:majorGridlines/>
        <c:numFmt formatCode="General" sourceLinked="1"/>
        <c:majorTickMark val="out"/>
        <c:minorTickMark val="none"/>
        <c:tickLblPos val="nextTo"/>
        <c:crossAx val="157587712"/>
        <c:crosses val="autoZero"/>
        <c:crossBetween val="between"/>
      </c:valAx>
      <c:catAx>
        <c:axId val="157587712"/>
        <c:scaling>
          <c:orientation val="minMax"/>
        </c:scaling>
        <c:delete val="0"/>
        <c:axPos val="b"/>
        <c:majorTickMark val="out"/>
        <c:minorTickMark val="none"/>
        <c:tickLblPos val="nextTo"/>
        <c:crossAx val="157586176"/>
        <c:crosses val="autoZero"/>
        <c:auto val="1"/>
        <c:lblAlgn val="ctr"/>
        <c:lblOffset val="100"/>
        <c:noMultiLvlLbl val="0"/>
      </c:catAx>
    </c:plotArea>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t-EE"/>
              <a:t>Korteri</a:t>
            </a:r>
            <a:r>
              <a:rPr lang="et-EE" baseline="0"/>
              <a:t>tehingu mediaanhind €/m2 2013</a:t>
            </a:r>
            <a:r>
              <a:rPr lang="et-EE"/>
              <a:t> </a:t>
            </a:r>
          </a:p>
          <a:p>
            <a:pPr>
              <a:defRPr/>
            </a:pPr>
            <a:r>
              <a:rPr lang="et-EE"/>
              <a:t>Tartu</a:t>
            </a:r>
            <a:r>
              <a:rPr lang="et-EE" baseline="0"/>
              <a:t> vs eeslinn</a:t>
            </a:r>
            <a:endParaRPr lang="et-EE"/>
          </a:p>
        </c:rich>
      </c:tx>
      <c:overlay val="0"/>
    </c:title>
    <c:autoTitleDeleted val="0"/>
    <c:plotArea>
      <c:layout/>
      <c:barChart>
        <c:barDir val="col"/>
        <c:grouping val="clustered"/>
        <c:varyColors val="0"/>
        <c:ser>
          <c:idx val="0"/>
          <c:order val="0"/>
          <c:invertIfNegative val="0"/>
          <c:dPt>
            <c:idx val="0"/>
            <c:invertIfNegative val="0"/>
            <c:bubble3D val="0"/>
            <c:spPr>
              <a:solidFill>
                <a:srgbClr val="FF0000"/>
              </a:solidFill>
            </c:spPr>
          </c:dPt>
          <c:dPt>
            <c:idx val="5"/>
            <c:invertIfNegative val="0"/>
            <c:bubble3D val="0"/>
            <c:spPr>
              <a:solidFill>
                <a:schemeClr val="accent1"/>
              </a:solidFill>
            </c:spPr>
          </c:dPt>
          <c:dLbls>
            <c:showLegendKey val="0"/>
            <c:showVal val="1"/>
            <c:showCatName val="0"/>
            <c:showSerName val="0"/>
            <c:showPercent val="0"/>
            <c:showBubbleSize val="0"/>
            <c:showLeaderLines val="0"/>
          </c:dLbls>
          <c:cat>
            <c:strRef>
              <c:f>korteritehingud_turg2013!$A$19:$A$24</c:f>
              <c:strCache>
                <c:ptCount val="6"/>
                <c:pt idx="0">
                  <c:v>TARTU</c:v>
                </c:pt>
                <c:pt idx="1">
                  <c:v>Ülenurme</c:v>
                </c:pt>
                <c:pt idx="2">
                  <c:v>Tartu</c:v>
                </c:pt>
                <c:pt idx="3">
                  <c:v>Luunja</c:v>
                </c:pt>
                <c:pt idx="4">
                  <c:v>Haaslava</c:v>
                </c:pt>
                <c:pt idx="5">
                  <c:v>Tähtvere</c:v>
                </c:pt>
              </c:strCache>
            </c:strRef>
          </c:cat>
          <c:val>
            <c:numRef>
              <c:f>korteritehingud_turg2013!$D$19:$D$24</c:f>
              <c:numCache>
                <c:formatCode>0</c:formatCode>
                <c:ptCount val="6"/>
                <c:pt idx="0">
                  <c:v>987.8</c:v>
                </c:pt>
                <c:pt idx="1">
                  <c:v>910.93</c:v>
                </c:pt>
                <c:pt idx="2">
                  <c:v>1041.1099999999999</c:v>
                </c:pt>
                <c:pt idx="3">
                  <c:v>1124.43</c:v>
                </c:pt>
                <c:pt idx="4">
                  <c:v>317.47999999999962</c:v>
                </c:pt>
                <c:pt idx="5">
                  <c:v>626.87</c:v>
                </c:pt>
              </c:numCache>
            </c:numRef>
          </c:val>
        </c:ser>
        <c:dLbls>
          <c:showLegendKey val="0"/>
          <c:showVal val="0"/>
          <c:showCatName val="0"/>
          <c:showSerName val="0"/>
          <c:showPercent val="0"/>
          <c:showBubbleSize val="0"/>
        </c:dLbls>
        <c:gapWidth val="100"/>
        <c:axId val="158540928"/>
        <c:axId val="157605248"/>
      </c:barChart>
      <c:valAx>
        <c:axId val="157605248"/>
        <c:scaling>
          <c:orientation val="minMax"/>
        </c:scaling>
        <c:delete val="0"/>
        <c:axPos val="l"/>
        <c:majorGridlines/>
        <c:numFmt formatCode="0" sourceLinked="1"/>
        <c:majorTickMark val="out"/>
        <c:minorTickMark val="none"/>
        <c:tickLblPos val="nextTo"/>
        <c:crossAx val="158540928"/>
        <c:crosses val="autoZero"/>
        <c:crossBetween val="between"/>
      </c:valAx>
      <c:catAx>
        <c:axId val="158540928"/>
        <c:scaling>
          <c:orientation val="minMax"/>
        </c:scaling>
        <c:delete val="0"/>
        <c:axPos val="b"/>
        <c:majorTickMark val="out"/>
        <c:minorTickMark val="none"/>
        <c:tickLblPos val="nextTo"/>
        <c:crossAx val="157605248"/>
        <c:crosses val="autoZero"/>
        <c:auto val="1"/>
        <c:lblAlgn val="ctr"/>
        <c:lblOffset val="100"/>
        <c:noMultiLvlLbl val="0"/>
      </c:catAx>
    </c:plotArea>
    <c:plotVisOnly val="1"/>
    <c:dispBlanksAs val="gap"/>
    <c:showDLblsOverMax val="0"/>
  </c:chart>
  <c:spPr>
    <a:ln>
      <a:no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53CB300-019C-4275-8F8B-9F08A6BDD1C1}" type="doc">
      <dgm:prSet loTypeId="urn:microsoft.com/office/officeart/2005/8/layout/hierarchy1" loCatId="hierarchy" qsTypeId="urn:microsoft.com/office/officeart/2005/8/quickstyle/simple4" qsCatId="simple" csTypeId="urn:microsoft.com/office/officeart/2005/8/colors/accent1_2" csCatId="accent1" phldr="1"/>
      <dgm:spPr/>
      <dgm:t>
        <a:bodyPr/>
        <a:lstStyle/>
        <a:p>
          <a:endParaRPr lang="et-EE"/>
        </a:p>
      </dgm:t>
    </dgm:pt>
    <dgm:pt modelId="{8C4F69E0-4E4F-464D-9AA6-9D9E2C2806FE}">
      <dgm:prSet phldrT="[Text]"/>
      <dgm:spPr/>
      <dgm:t>
        <a:bodyPr/>
        <a:lstStyle/>
        <a:p>
          <a:r>
            <a:rPr lang="et-EE"/>
            <a:t>ELAMUTURG JA elamupoliitika</a:t>
          </a:r>
        </a:p>
      </dgm:t>
    </dgm:pt>
    <dgm:pt modelId="{C74201DE-521B-4DC7-A829-170F1AB4A138}" type="parTrans" cxnId="{98AE7677-52B7-4C06-B48B-4B0820009EA0}">
      <dgm:prSet/>
      <dgm:spPr/>
      <dgm:t>
        <a:bodyPr/>
        <a:lstStyle/>
        <a:p>
          <a:endParaRPr lang="et-EE"/>
        </a:p>
      </dgm:t>
    </dgm:pt>
    <dgm:pt modelId="{B9ED7725-F8FF-4B8C-83B3-AE9E95548775}" type="sibTrans" cxnId="{98AE7677-52B7-4C06-B48B-4B0820009EA0}">
      <dgm:prSet/>
      <dgm:spPr/>
      <dgm:t>
        <a:bodyPr/>
        <a:lstStyle/>
        <a:p>
          <a:endParaRPr lang="et-EE"/>
        </a:p>
      </dgm:t>
    </dgm:pt>
    <dgm:pt modelId="{E112303A-D5A8-43C8-9566-922550E8A7C0}">
      <dgm:prSet phldrT="[Text]"/>
      <dgm:spPr/>
      <dgm:t>
        <a:bodyPr/>
        <a:lstStyle/>
        <a:p>
          <a:r>
            <a:rPr lang="et-EE"/>
            <a:t>PAKKUMINE</a:t>
          </a:r>
        </a:p>
      </dgm:t>
    </dgm:pt>
    <dgm:pt modelId="{0356AAAF-67E7-4E66-A0E3-5FE936AABE1B}" type="parTrans" cxnId="{EBDB145C-8176-4407-8C6A-993741C0C08E}">
      <dgm:prSet/>
      <dgm:spPr/>
      <dgm:t>
        <a:bodyPr/>
        <a:lstStyle/>
        <a:p>
          <a:endParaRPr lang="et-EE"/>
        </a:p>
      </dgm:t>
    </dgm:pt>
    <dgm:pt modelId="{D4B3FD0B-46EF-477F-AEAD-7B1F3B39D110}" type="sibTrans" cxnId="{EBDB145C-8176-4407-8C6A-993741C0C08E}">
      <dgm:prSet/>
      <dgm:spPr/>
      <dgm:t>
        <a:bodyPr/>
        <a:lstStyle/>
        <a:p>
          <a:endParaRPr lang="et-EE"/>
        </a:p>
      </dgm:t>
    </dgm:pt>
    <dgm:pt modelId="{6F7C801B-1639-410D-BCA1-84B7D7E932A8}">
      <dgm:prSet phldrT="[Text]"/>
      <dgm:spPr/>
      <dgm:t>
        <a:bodyPr/>
        <a:lstStyle/>
        <a:p>
          <a:r>
            <a:rPr lang="et-EE"/>
            <a:t>TAGASIHOIDLIK</a:t>
          </a:r>
        </a:p>
      </dgm:t>
    </dgm:pt>
    <dgm:pt modelId="{D92DAA5F-3960-4CDC-8A0B-ED17826719D6}" type="parTrans" cxnId="{E01CFB8B-65C3-42D2-89D8-F953B4F5E7AA}">
      <dgm:prSet/>
      <dgm:spPr/>
      <dgm:t>
        <a:bodyPr/>
        <a:lstStyle/>
        <a:p>
          <a:endParaRPr lang="et-EE"/>
        </a:p>
      </dgm:t>
    </dgm:pt>
    <dgm:pt modelId="{528D8A32-0429-45AC-AD49-79C7CB9AB3C3}" type="sibTrans" cxnId="{E01CFB8B-65C3-42D2-89D8-F953B4F5E7AA}">
      <dgm:prSet/>
      <dgm:spPr/>
      <dgm:t>
        <a:bodyPr/>
        <a:lstStyle/>
        <a:p>
          <a:endParaRPr lang="et-EE"/>
        </a:p>
      </dgm:t>
    </dgm:pt>
    <dgm:pt modelId="{403DF106-7AB9-49C5-8566-D2D61F853D78}">
      <dgm:prSet phldrT="[Text]"/>
      <dgm:spPr/>
      <dgm:t>
        <a:bodyPr/>
        <a:lstStyle/>
        <a:p>
          <a:r>
            <a:rPr lang="et-EE"/>
            <a:t>NÕUDLUS</a:t>
          </a:r>
        </a:p>
      </dgm:t>
    </dgm:pt>
    <dgm:pt modelId="{EF6EC5FE-FCC2-4574-A675-F708A2C19F54}" type="parTrans" cxnId="{6086AD8F-0E67-4ADA-9BE6-CCAC78848611}">
      <dgm:prSet/>
      <dgm:spPr/>
      <dgm:t>
        <a:bodyPr/>
        <a:lstStyle/>
        <a:p>
          <a:endParaRPr lang="et-EE"/>
        </a:p>
      </dgm:t>
    </dgm:pt>
    <dgm:pt modelId="{DEBD6CF4-084F-434D-91F2-C4B827E7A044}" type="sibTrans" cxnId="{6086AD8F-0E67-4ADA-9BE6-CCAC78848611}">
      <dgm:prSet/>
      <dgm:spPr/>
      <dgm:t>
        <a:bodyPr/>
        <a:lstStyle/>
        <a:p>
          <a:endParaRPr lang="et-EE"/>
        </a:p>
      </dgm:t>
    </dgm:pt>
    <dgm:pt modelId="{B0C2856F-4D37-4DFA-BF44-A455750429C8}">
      <dgm:prSet phldrT="[Text]"/>
      <dgm:spPr/>
      <dgm:t>
        <a:bodyPr/>
        <a:lstStyle/>
        <a:p>
          <a:r>
            <a:rPr lang="et-EE"/>
            <a:t>UUT, ODAVAT JA HEAD ASUKOHTA</a:t>
          </a:r>
        </a:p>
      </dgm:t>
    </dgm:pt>
    <dgm:pt modelId="{0E4C9154-320F-4187-B43E-97EFFBA882D6}" type="parTrans" cxnId="{21786C70-63CB-48C8-82BD-55E9D8AE7E10}">
      <dgm:prSet/>
      <dgm:spPr/>
      <dgm:t>
        <a:bodyPr/>
        <a:lstStyle/>
        <a:p>
          <a:endParaRPr lang="et-EE"/>
        </a:p>
      </dgm:t>
    </dgm:pt>
    <dgm:pt modelId="{1DDD8BDB-4369-41C9-9312-111B8DBC042B}" type="sibTrans" cxnId="{21786C70-63CB-48C8-82BD-55E9D8AE7E10}">
      <dgm:prSet/>
      <dgm:spPr/>
      <dgm:t>
        <a:bodyPr/>
        <a:lstStyle/>
        <a:p>
          <a:endParaRPr lang="et-EE"/>
        </a:p>
      </dgm:t>
    </dgm:pt>
    <dgm:pt modelId="{59CA1B44-161F-4296-AC03-ED6373754B0D}">
      <dgm:prSet phldrT="[Text]"/>
      <dgm:spPr/>
      <dgm:t>
        <a:bodyPr/>
        <a:lstStyle/>
        <a:p>
          <a:r>
            <a:rPr lang="et-EE"/>
            <a:t>DÜNAAMILINE</a:t>
          </a:r>
        </a:p>
        <a:p>
          <a:r>
            <a:rPr lang="et-EE"/>
            <a:t>TASAKAAL</a:t>
          </a:r>
        </a:p>
      </dgm:t>
    </dgm:pt>
    <dgm:pt modelId="{C0310EFD-FCB8-4A30-9D0B-3A66D738F191}" type="parTrans" cxnId="{CC9D8EDE-743E-439E-85BE-A7AA4E75627F}">
      <dgm:prSet/>
      <dgm:spPr/>
      <dgm:t>
        <a:bodyPr/>
        <a:lstStyle/>
        <a:p>
          <a:endParaRPr lang="et-EE"/>
        </a:p>
      </dgm:t>
    </dgm:pt>
    <dgm:pt modelId="{32B9337F-8AA5-4A46-8ADB-54F8CB44F72F}" type="sibTrans" cxnId="{CC9D8EDE-743E-439E-85BE-A7AA4E75627F}">
      <dgm:prSet/>
      <dgm:spPr/>
      <dgm:t>
        <a:bodyPr/>
        <a:lstStyle/>
        <a:p>
          <a:endParaRPr lang="et-EE"/>
        </a:p>
      </dgm:t>
    </dgm:pt>
    <dgm:pt modelId="{ADC19081-4D72-4144-9F09-C031A7EB0B63}" type="pres">
      <dgm:prSet presAssocID="{953CB300-019C-4275-8F8B-9F08A6BDD1C1}" presName="hierChild1" presStyleCnt="0">
        <dgm:presLayoutVars>
          <dgm:chPref val="1"/>
          <dgm:dir/>
          <dgm:animOne val="branch"/>
          <dgm:animLvl val="lvl"/>
          <dgm:resizeHandles/>
        </dgm:presLayoutVars>
      </dgm:prSet>
      <dgm:spPr/>
      <dgm:t>
        <a:bodyPr/>
        <a:lstStyle/>
        <a:p>
          <a:endParaRPr lang="et-EE"/>
        </a:p>
      </dgm:t>
    </dgm:pt>
    <dgm:pt modelId="{53F210FC-7454-435C-86BE-67AE9157F708}" type="pres">
      <dgm:prSet presAssocID="{8C4F69E0-4E4F-464D-9AA6-9D9E2C2806FE}" presName="hierRoot1" presStyleCnt="0"/>
      <dgm:spPr/>
    </dgm:pt>
    <dgm:pt modelId="{9D8823E2-86F7-4780-A605-E515618AE20E}" type="pres">
      <dgm:prSet presAssocID="{8C4F69E0-4E4F-464D-9AA6-9D9E2C2806FE}" presName="composite" presStyleCnt="0"/>
      <dgm:spPr/>
    </dgm:pt>
    <dgm:pt modelId="{53E5B2BB-1823-466F-96E8-61565CDB530A}" type="pres">
      <dgm:prSet presAssocID="{8C4F69E0-4E4F-464D-9AA6-9D9E2C2806FE}" presName="background" presStyleLbl="node0" presStyleIdx="0" presStyleCnt="2"/>
      <dgm:spPr/>
    </dgm:pt>
    <dgm:pt modelId="{69A347A0-E916-406E-A3D4-227B8E3E47AF}" type="pres">
      <dgm:prSet presAssocID="{8C4F69E0-4E4F-464D-9AA6-9D9E2C2806FE}" presName="text" presStyleLbl="fgAcc0" presStyleIdx="0" presStyleCnt="2">
        <dgm:presLayoutVars>
          <dgm:chPref val="3"/>
        </dgm:presLayoutVars>
      </dgm:prSet>
      <dgm:spPr/>
      <dgm:t>
        <a:bodyPr/>
        <a:lstStyle/>
        <a:p>
          <a:endParaRPr lang="et-EE"/>
        </a:p>
      </dgm:t>
    </dgm:pt>
    <dgm:pt modelId="{A97098C8-4870-4A5D-A49E-DFEA848CDA1B}" type="pres">
      <dgm:prSet presAssocID="{8C4F69E0-4E4F-464D-9AA6-9D9E2C2806FE}" presName="hierChild2" presStyleCnt="0"/>
      <dgm:spPr/>
    </dgm:pt>
    <dgm:pt modelId="{65910A6B-CFE6-430D-B267-3BB51E54ACB7}" type="pres">
      <dgm:prSet presAssocID="{0356AAAF-67E7-4E66-A0E3-5FE936AABE1B}" presName="Name10" presStyleLbl="parChTrans1D2" presStyleIdx="0" presStyleCnt="2"/>
      <dgm:spPr/>
      <dgm:t>
        <a:bodyPr/>
        <a:lstStyle/>
        <a:p>
          <a:endParaRPr lang="et-EE"/>
        </a:p>
      </dgm:t>
    </dgm:pt>
    <dgm:pt modelId="{ACFAEA21-5D3B-4FD2-A743-EC46D6435C2D}" type="pres">
      <dgm:prSet presAssocID="{E112303A-D5A8-43C8-9566-922550E8A7C0}" presName="hierRoot2" presStyleCnt="0"/>
      <dgm:spPr/>
    </dgm:pt>
    <dgm:pt modelId="{336A3F5F-D04B-4F0D-A58C-99C8B4AB00D1}" type="pres">
      <dgm:prSet presAssocID="{E112303A-D5A8-43C8-9566-922550E8A7C0}" presName="composite2" presStyleCnt="0"/>
      <dgm:spPr/>
    </dgm:pt>
    <dgm:pt modelId="{99A15493-BC79-43CF-A4E5-4E6F8B68AF53}" type="pres">
      <dgm:prSet presAssocID="{E112303A-D5A8-43C8-9566-922550E8A7C0}" presName="background2" presStyleLbl="node2" presStyleIdx="0" presStyleCnt="2"/>
      <dgm:spPr/>
    </dgm:pt>
    <dgm:pt modelId="{066EE5AF-AF1B-41B7-916D-09F2F2EFE8BF}" type="pres">
      <dgm:prSet presAssocID="{E112303A-D5A8-43C8-9566-922550E8A7C0}" presName="text2" presStyleLbl="fgAcc2" presStyleIdx="0" presStyleCnt="2">
        <dgm:presLayoutVars>
          <dgm:chPref val="3"/>
        </dgm:presLayoutVars>
      </dgm:prSet>
      <dgm:spPr/>
      <dgm:t>
        <a:bodyPr/>
        <a:lstStyle/>
        <a:p>
          <a:endParaRPr lang="et-EE"/>
        </a:p>
      </dgm:t>
    </dgm:pt>
    <dgm:pt modelId="{FF0553BC-5449-4BD8-81DB-C21A6CDFF903}" type="pres">
      <dgm:prSet presAssocID="{E112303A-D5A8-43C8-9566-922550E8A7C0}" presName="hierChild3" presStyleCnt="0"/>
      <dgm:spPr/>
    </dgm:pt>
    <dgm:pt modelId="{E851C1C2-1C35-417E-9D3A-6DCFD25AB91D}" type="pres">
      <dgm:prSet presAssocID="{D92DAA5F-3960-4CDC-8A0B-ED17826719D6}" presName="Name17" presStyleLbl="parChTrans1D3" presStyleIdx="0" presStyleCnt="2"/>
      <dgm:spPr/>
      <dgm:t>
        <a:bodyPr/>
        <a:lstStyle/>
        <a:p>
          <a:endParaRPr lang="et-EE"/>
        </a:p>
      </dgm:t>
    </dgm:pt>
    <dgm:pt modelId="{4388158B-6A4C-47B8-A3CD-1EFEAE1AEC61}" type="pres">
      <dgm:prSet presAssocID="{6F7C801B-1639-410D-BCA1-84B7D7E932A8}" presName="hierRoot3" presStyleCnt="0"/>
      <dgm:spPr/>
    </dgm:pt>
    <dgm:pt modelId="{6BCE8E19-D347-4F58-BD3B-E3AC68D4FFA8}" type="pres">
      <dgm:prSet presAssocID="{6F7C801B-1639-410D-BCA1-84B7D7E932A8}" presName="composite3" presStyleCnt="0"/>
      <dgm:spPr/>
    </dgm:pt>
    <dgm:pt modelId="{BC3D3397-0425-4626-8123-2E995469E373}" type="pres">
      <dgm:prSet presAssocID="{6F7C801B-1639-410D-BCA1-84B7D7E932A8}" presName="background3" presStyleLbl="node3" presStyleIdx="0" presStyleCnt="2"/>
      <dgm:spPr/>
    </dgm:pt>
    <dgm:pt modelId="{82B7DEF3-1B21-433B-81DC-8EC07E2942AC}" type="pres">
      <dgm:prSet presAssocID="{6F7C801B-1639-410D-BCA1-84B7D7E932A8}" presName="text3" presStyleLbl="fgAcc3" presStyleIdx="0" presStyleCnt="2" custLinFactNeighborX="-13454" custLinFactNeighborY="88383">
        <dgm:presLayoutVars>
          <dgm:chPref val="3"/>
        </dgm:presLayoutVars>
      </dgm:prSet>
      <dgm:spPr/>
      <dgm:t>
        <a:bodyPr/>
        <a:lstStyle/>
        <a:p>
          <a:endParaRPr lang="et-EE"/>
        </a:p>
      </dgm:t>
    </dgm:pt>
    <dgm:pt modelId="{07D75F0B-680E-4910-9FBC-429EBBAC0C92}" type="pres">
      <dgm:prSet presAssocID="{6F7C801B-1639-410D-BCA1-84B7D7E932A8}" presName="hierChild4" presStyleCnt="0"/>
      <dgm:spPr/>
    </dgm:pt>
    <dgm:pt modelId="{32E95A5D-0690-4909-8EC9-7569B998130A}" type="pres">
      <dgm:prSet presAssocID="{EF6EC5FE-FCC2-4574-A675-F708A2C19F54}" presName="Name10" presStyleLbl="parChTrans1D2" presStyleIdx="1" presStyleCnt="2"/>
      <dgm:spPr/>
      <dgm:t>
        <a:bodyPr/>
        <a:lstStyle/>
        <a:p>
          <a:endParaRPr lang="et-EE"/>
        </a:p>
      </dgm:t>
    </dgm:pt>
    <dgm:pt modelId="{8FB0C3D1-8371-461D-8545-109F6460F956}" type="pres">
      <dgm:prSet presAssocID="{403DF106-7AB9-49C5-8566-D2D61F853D78}" presName="hierRoot2" presStyleCnt="0"/>
      <dgm:spPr/>
    </dgm:pt>
    <dgm:pt modelId="{543A1248-23A1-4C83-B1FD-CF098F9A8CA8}" type="pres">
      <dgm:prSet presAssocID="{403DF106-7AB9-49C5-8566-D2D61F853D78}" presName="composite2" presStyleCnt="0"/>
      <dgm:spPr/>
    </dgm:pt>
    <dgm:pt modelId="{FE4DE337-00D0-4F9B-B4BD-27C96FC4BED1}" type="pres">
      <dgm:prSet presAssocID="{403DF106-7AB9-49C5-8566-D2D61F853D78}" presName="background2" presStyleLbl="node2" presStyleIdx="1" presStyleCnt="2"/>
      <dgm:spPr/>
    </dgm:pt>
    <dgm:pt modelId="{101DC016-3602-4764-B187-721699DFBD4E}" type="pres">
      <dgm:prSet presAssocID="{403DF106-7AB9-49C5-8566-D2D61F853D78}" presName="text2" presStyleLbl="fgAcc2" presStyleIdx="1" presStyleCnt="2">
        <dgm:presLayoutVars>
          <dgm:chPref val="3"/>
        </dgm:presLayoutVars>
      </dgm:prSet>
      <dgm:spPr/>
      <dgm:t>
        <a:bodyPr/>
        <a:lstStyle/>
        <a:p>
          <a:endParaRPr lang="et-EE"/>
        </a:p>
      </dgm:t>
    </dgm:pt>
    <dgm:pt modelId="{AE757D62-1AFE-48DF-8AF6-C14CAE1656E4}" type="pres">
      <dgm:prSet presAssocID="{403DF106-7AB9-49C5-8566-D2D61F853D78}" presName="hierChild3" presStyleCnt="0"/>
      <dgm:spPr/>
    </dgm:pt>
    <dgm:pt modelId="{452DBC64-5D5B-4D95-956F-AD46899EDEDA}" type="pres">
      <dgm:prSet presAssocID="{0E4C9154-320F-4187-B43E-97EFFBA882D6}" presName="Name17" presStyleLbl="parChTrans1D3" presStyleIdx="1" presStyleCnt="2"/>
      <dgm:spPr/>
      <dgm:t>
        <a:bodyPr/>
        <a:lstStyle/>
        <a:p>
          <a:endParaRPr lang="et-EE"/>
        </a:p>
      </dgm:t>
    </dgm:pt>
    <dgm:pt modelId="{2F0A66CB-B6E6-4657-A4AD-2750C6292371}" type="pres">
      <dgm:prSet presAssocID="{B0C2856F-4D37-4DFA-BF44-A455750429C8}" presName="hierRoot3" presStyleCnt="0"/>
      <dgm:spPr/>
    </dgm:pt>
    <dgm:pt modelId="{7BA203EB-4B8E-4823-8034-DBA41745DDF7}" type="pres">
      <dgm:prSet presAssocID="{B0C2856F-4D37-4DFA-BF44-A455750429C8}" presName="composite3" presStyleCnt="0"/>
      <dgm:spPr/>
    </dgm:pt>
    <dgm:pt modelId="{0755A7DD-D9C3-44A7-97FD-FDC2E6FF3319}" type="pres">
      <dgm:prSet presAssocID="{B0C2856F-4D37-4DFA-BF44-A455750429C8}" presName="background3" presStyleLbl="node3" presStyleIdx="1" presStyleCnt="2"/>
      <dgm:spPr/>
    </dgm:pt>
    <dgm:pt modelId="{0334AD35-B13C-4A2C-88AF-0AB12D03F6D4}" type="pres">
      <dgm:prSet presAssocID="{B0C2856F-4D37-4DFA-BF44-A455750429C8}" presName="text3" presStyleLbl="fgAcc3" presStyleIdx="1" presStyleCnt="2" custLinFactNeighborX="3263" custLinFactNeighborY="54168">
        <dgm:presLayoutVars>
          <dgm:chPref val="3"/>
        </dgm:presLayoutVars>
      </dgm:prSet>
      <dgm:spPr/>
      <dgm:t>
        <a:bodyPr/>
        <a:lstStyle/>
        <a:p>
          <a:endParaRPr lang="et-EE"/>
        </a:p>
      </dgm:t>
    </dgm:pt>
    <dgm:pt modelId="{2A01C1AF-64EF-446E-B627-E542A38692D0}" type="pres">
      <dgm:prSet presAssocID="{B0C2856F-4D37-4DFA-BF44-A455750429C8}" presName="hierChild4" presStyleCnt="0"/>
      <dgm:spPr/>
    </dgm:pt>
    <dgm:pt modelId="{17E4588F-8DE1-41B2-8D38-80846D9A6AF2}" type="pres">
      <dgm:prSet presAssocID="{59CA1B44-161F-4296-AC03-ED6373754B0D}" presName="hierRoot1" presStyleCnt="0"/>
      <dgm:spPr/>
    </dgm:pt>
    <dgm:pt modelId="{ADDF573C-2E72-4443-83D2-E2AB15E393CD}" type="pres">
      <dgm:prSet presAssocID="{59CA1B44-161F-4296-AC03-ED6373754B0D}" presName="composite" presStyleCnt="0"/>
      <dgm:spPr/>
    </dgm:pt>
    <dgm:pt modelId="{422B02A5-A4AB-4CEE-B83F-25457FA1C48A}" type="pres">
      <dgm:prSet presAssocID="{59CA1B44-161F-4296-AC03-ED6373754B0D}" presName="background" presStyleLbl="node0" presStyleIdx="1" presStyleCnt="2"/>
      <dgm:spPr/>
    </dgm:pt>
    <dgm:pt modelId="{893756BA-54FB-4606-95F9-5E2452B02C11}" type="pres">
      <dgm:prSet presAssocID="{59CA1B44-161F-4296-AC03-ED6373754B0D}" presName="text" presStyleLbl="fgAcc0" presStyleIdx="1" presStyleCnt="2" custLinFactX="-16285" custLinFactY="100000" custLinFactNeighborX="-100000" custLinFactNeighborY="123978">
        <dgm:presLayoutVars>
          <dgm:chPref val="3"/>
        </dgm:presLayoutVars>
      </dgm:prSet>
      <dgm:spPr/>
      <dgm:t>
        <a:bodyPr/>
        <a:lstStyle/>
        <a:p>
          <a:endParaRPr lang="et-EE"/>
        </a:p>
      </dgm:t>
    </dgm:pt>
    <dgm:pt modelId="{27517474-8A9D-47F3-9BB1-928C4E8F6754}" type="pres">
      <dgm:prSet presAssocID="{59CA1B44-161F-4296-AC03-ED6373754B0D}" presName="hierChild2" presStyleCnt="0"/>
      <dgm:spPr/>
    </dgm:pt>
  </dgm:ptLst>
  <dgm:cxnLst>
    <dgm:cxn modelId="{21786C70-63CB-48C8-82BD-55E9D8AE7E10}" srcId="{403DF106-7AB9-49C5-8566-D2D61F853D78}" destId="{B0C2856F-4D37-4DFA-BF44-A455750429C8}" srcOrd="0" destOrd="0" parTransId="{0E4C9154-320F-4187-B43E-97EFFBA882D6}" sibTransId="{1DDD8BDB-4369-41C9-9312-111B8DBC042B}"/>
    <dgm:cxn modelId="{2CA7A785-FA5D-41EC-9CA2-977992C9688E}" type="presOf" srcId="{6F7C801B-1639-410D-BCA1-84B7D7E932A8}" destId="{82B7DEF3-1B21-433B-81DC-8EC07E2942AC}" srcOrd="0" destOrd="0" presId="urn:microsoft.com/office/officeart/2005/8/layout/hierarchy1"/>
    <dgm:cxn modelId="{AB6C7C79-8458-4CB6-869F-91BB62DEC5CC}" type="presOf" srcId="{EF6EC5FE-FCC2-4574-A675-F708A2C19F54}" destId="{32E95A5D-0690-4909-8EC9-7569B998130A}" srcOrd="0" destOrd="0" presId="urn:microsoft.com/office/officeart/2005/8/layout/hierarchy1"/>
    <dgm:cxn modelId="{E01CFB8B-65C3-42D2-89D8-F953B4F5E7AA}" srcId="{E112303A-D5A8-43C8-9566-922550E8A7C0}" destId="{6F7C801B-1639-410D-BCA1-84B7D7E932A8}" srcOrd="0" destOrd="0" parTransId="{D92DAA5F-3960-4CDC-8A0B-ED17826719D6}" sibTransId="{528D8A32-0429-45AC-AD49-79C7CB9AB3C3}"/>
    <dgm:cxn modelId="{A0051149-E7F7-4E17-8434-86AD8353C599}" type="presOf" srcId="{59CA1B44-161F-4296-AC03-ED6373754B0D}" destId="{893756BA-54FB-4606-95F9-5E2452B02C11}" srcOrd="0" destOrd="0" presId="urn:microsoft.com/office/officeart/2005/8/layout/hierarchy1"/>
    <dgm:cxn modelId="{98D3E687-5B55-44E2-87E3-1FAC5D39BEEC}" type="presOf" srcId="{D92DAA5F-3960-4CDC-8A0B-ED17826719D6}" destId="{E851C1C2-1C35-417E-9D3A-6DCFD25AB91D}" srcOrd="0" destOrd="0" presId="urn:microsoft.com/office/officeart/2005/8/layout/hierarchy1"/>
    <dgm:cxn modelId="{252BBB47-3D5E-47E2-A3AA-7C5117D8F9FC}" type="presOf" srcId="{E112303A-D5A8-43C8-9566-922550E8A7C0}" destId="{066EE5AF-AF1B-41B7-916D-09F2F2EFE8BF}" srcOrd="0" destOrd="0" presId="urn:microsoft.com/office/officeart/2005/8/layout/hierarchy1"/>
    <dgm:cxn modelId="{CC9D8EDE-743E-439E-85BE-A7AA4E75627F}" srcId="{953CB300-019C-4275-8F8B-9F08A6BDD1C1}" destId="{59CA1B44-161F-4296-AC03-ED6373754B0D}" srcOrd="1" destOrd="0" parTransId="{C0310EFD-FCB8-4A30-9D0B-3A66D738F191}" sibTransId="{32B9337F-8AA5-4A46-8ADB-54F8CB44F72F}"/>
    <dgm:cxn modelId="{6562FB7D-3DFE-4C11-A04E-B49723890A2C}" type="presOf" srcId="{0E4C9154-320F-4187-B43E-97EFFBA882D6}" destId="{452DBC64-5D5B-4D95-956F-AD46899EDEDA}" srcOrd="0" destOrd="0" presId="urn:microsoft.com/office/officeart/2005/8/layout/hierarchy1"/>
    <dgm:cxn modelId="{E708AC5B-B3AA-4DFD-9493-261DD8CA1488}" type="presOf" srcId="{953CB300-019C-4275-8F8B-9F08A6BDD1C1}" destId="{ADC19081-4D72-4144-9F09-C031A7EB0B63}" srcOrd="0" destOrd="0" presId="urn:microsoft.com/office/officeart/2005/8/layout/hierarchy1"/>
    <dgm:cxn modelId="{EBDB145C-8176-4407-8C6A-993741C0C08E}" srcId="{8C4F69E0-4E4F-464D-9AA6-9D9E2C2806FE}" destId="{E112303A-D5A8-43C8-9566-922550E8A7C0}" srcOrd="0" destOrd="0" parTransId="{0356AAAF-67E7-4E66-A0E3-5FE936AABE1B}" sibTransId="{D4B3FD0B-46EF-477F-AEAD-7B1F3B39D110}"/>
    <dgm:cxn modelId="{98AE7677-52B7-4C06-B48B-4B0820009EA0}" srcId="{953CB300-019C-4275-8F8B-9F08A6BDD1C1}" destId="{8C4F69E0-4E4F-464D-9AA6-9D9E2C2806FE}" srcOrd="0" destOrd="0" parTransId="{C74201DE-521B-4DC7-A829-170F1AB4A138}" sibTransId="{B9ED7725-F8FF-4B8C-83B3-AE9E95548775}"/>
    <dgm:cxn modelId="{856624D6-40D1-46D9-A00B-DFD3512B83BC}" type="presOf" srcId="{B0C2856F-4D37-4DFA-BF44-A455750429C8}" destId="{0334AD35-B13C-4A2C-88AF-0AB12D03F6D4}" srcOrd="0" destOrd="0" presId="urn:microsoft.com/office/officeart/2005/8/layout/hierarchy1"/>
    <dgm:cxn modelId="{110C9055-7F41-40E2-9257-4395BEABDC2F}" type="presOf" srcId="{8C4F69E0-4E4F-464D-9AA6-9D9E2C2806FE}" destId="{69A347A0-E916-406E-A3D4-227B8E3E47AF}" srcOrd="0" destOrd="0" presId="urn:microsoft.com/office/officeart/2005/8/layout/hierarchy1"/>
    <dgm:cxn modelId="{C0DEFD1C-BDB2-4AE2-952D-72AF15889A68}" type="presOf" srcId="{403DF106-7AB9-49C5-8566-D2D61F853D78}" destId="{101DC016-3602-4764-B187-721699DFBD4E}" srcOrd="0" destOrd="0" presId="urn:microsoft.com/office/officeart/2005/8/layout/hierarchy1"/>
    <dgm:cxn modelId="{6086AD8F-0E67-4ADA-9BE6-CCAC78848611}" srcId="{8C4F69E0-4E4F-464D-9AA6-9D9E2C2806FE}" destId="{403DF106-7AB9-49C5-8566-D2D61F853D78}" srcOrd="1" destOrd="0" parTransId="{EF6EC5FE-FCC2-4574-A675-F708A2C19F54}" sibTransId="{DEBD6CF4-084F-434D-91F2-C4B827E7A044}"/>
    <dgm:cxn modelId="{DCD61946-F0CA-409B-A1F9-B9F352A99294}" type="presOf" srcId="{0356AAAF-67E7-4E66-A0E3-5FE936AABE1B}" destId="{65910A6B-CFE6-430D-B267-3BB51E54ACB7}" srcOrd="0" destOrd="0" presId="urn:microsoft.com/office/officeart/2005/8/layout/hierarchy1"/>
    <dgm:cxn modelId="{9CD8CA59-AD55-452F-8207-DDC71287CD62}" type="presParOf" srcId="{ADC19081-4D72-4144-9F09-C031A7EB0B63}" destId="{53F210FC-7454-435C-86BE-67AE9157F708}" srcOrd="0" destOrd="0" presId="urn:microsoft.com/office/officeart/2005/8/layout/hierarchy1"/>
    <dgm:cxn modelId="{927EB22B-EA1B-4BB7-89AB-9281FE3CDF36}" type="presParOf" srcId="{53F210FC-7454-435C-86BE-67AE9157F708}" destId="{9D8823E2-86F7-4780-A605-E515618AE20E}" srcOrd="0" destOrd="0" presId="urn:microsoft.com/office/officeart/2005/8/layout/hierarchy1"/>
    <dgm:cxn modelId="{1A6A4767-0823-4204-B4FD-63A4E0954956}" type="presParOf" srcId="{9D8823E2-86F7-4780-A605-E515618AE20E}" destId="{53E5B2BB-1823-466F-96E8-61565CDB530A}" srcOrd="0" destOrd="0" presId="urn:microsoft.com/office/officeart/2005/8/layout/hierarchy1"/>
    <dgm:cxn modelId="{88A0F8DE-C80D-409B-86EC-11262E500590}" type="presParOf" srcId="{9D8823E2-86F7-4780-A605-E515618AE20E}" destId="{69A347A0-E916-406E-A3D4-227B8E3E47AF}" srcOrd="1" destOrd="0" presId="urn:microsoft.com/office/officeart/2005/8/layout/hierarchy1"/>
    <dgm:cxn modelId="{C1FE15FD-5A1C-409B-A8E1-3A1EA5EEA4AF}" type="presParOf" srcId="{53F210FC-7454-435C-86BE-67AE9157F708}" destId="{A97098C8-4870-4A5D-A49E-DFEA848CDA1B}" srcOrd="1" destOrd="0" presId="urn:microsoft.com/office/officeart/2005/8/layout/hierarchy1"/>
    <dgm:cxn modelId="{0C734CF0-B4A4-4C32-8828-2ACA8011F373}" type="presParOf" srcId="{A97098C8-4870-4A5D-A49E-DFEA848CDA1B}" destId="{65910A6B-CFE6-430D-B267-3BB51E54ACB7}" srcOrd="0" destOrd="0" presId="urn:microsoft.com/office/officeart/2005/8/layout/hierarchy1"/>
    <dgm:cxn modelId="{B6A24BFF-0FCA-4281-AA8A-3DC9F00FE359}" type="presParOf" srcId="{A97098C8-4870-4A5D-A49E-DFEA848CDA1B}" destId="{ACFAEA21-5D3B-4FD2-A743-EC46D6435C2D}" srcOrd="1" destOrd="0" presId="urn:microsoft.com/office/officeart/2005/8/layout/hierarchy1"/>
    <dgm:cxn modelId="{C01AB0CF-048C-48CC-B283-16257F95B776}" type="presParOf" srcId="{ACFAEA21-5D3B-4FD2-A743-EC46D6435C2D}" destId="{336A3F5F-D04B-4F0D-A58C-99C8B4AB00D1}" srcOrd="0" destOrd="0" presId="urn:microsoft.com/office/officeart/2005/8/layout/hierarchy1"/>
    <dgm:cxn modelId="{15E0BA6A-460A-4AD5-BBFD-F91B85FE98F3}" type="presParOf" srcId="{336A3F5F-D04B-4F0D-A58C-99C8B4AB00D1}" destId="{99A15493-BC79-43CF-A4E5-4E6F8B68AF53}" srcOrd="0" destOrd="0" presId="urn:microsoft.com/office/officeart/2005/8/layout/hierarchy1"/>
    <dgm:cxn modelId="{FB949298-9AEA-410A-9485-72349237557A}" type="presParOf" srcId="{336A3F5F-D04B-4F0D-A58C-99C8B4AB00D1}" destId="{066EE5AF-AF1B-41B7-916D-09F2F2EFE8BF}" srcOrd="1" destOrd="0" presId="urn:microsoft.com/office/officeart/2005/8/layout/hierarchy1"/>
    <dgm:cxn modelId="{5969BF40-7438-4B56-A513-5A018B01346A}" type="presParOf" srcId="{ACFAEA21-5D3B-4FD2-A743-EC46D6435C2D}" destId="{FF0553BC-5449-4BD8-81DB-C21A6CDFF903}" srcOrd="1" destOrd="0" presId="urn:microsoft.com/office/officeart/2005/8/layout/hierarchy1"/>
    <dgm:cxn modelId="{6E0A32C2-D4C0-4F9B-A7DE-790AE68C77DD}" type="presParOf" srcId="{FF0553BC-5449-4BD8-81DB-C21A6CDFF903}" destId="{E851C1C2-1C35-417E-9D3A-6DCFD25AB91D}" srcOrd="0" destOrd="0" presId="urn:microsoft.com/office/officeart/2005/8/layout/hierarchy1"/>
    <dgm:cxn modelId="{DC4F40BA-85B2-4605-9101-0B9B089A7FDE}" type="presParOf" srcId="{FF0553BC-5449-4BD8-81DB-C21A6CDFF903}" destId="{4388158B-6A4C-47B8-A3CD-1EFEAE1AEC61}" srcOrd="1" destOrd="0" presId="urn:microsoft.com/office/officeart/2005/8/layout/hierarchy1"/>
    <dgm:cxn modelId="{C0863B39-4672-460F-A5B0-6D2466845299}" type="presParOf" srcId="{4388158B-6A4C-47B8-A3CD-1EFEAE1AEC61}" destId="{6BCE8E19-D347-4F58-BD3B-E3AC68D4FFA8}" srcOrd="0" destOrd="0" presId="urn:microsoft.com/office/officeart/2005/8/layout/hierarchy1"/>
    <dgm:cxn modelId="{07F098DA-0598-4F32-A901-FD97B11EB79B}" type="presParOf" srcId="{6BCE8E19-D347-4F58-BD3B-E3AC68D4FFA8}" destId="{BC3D3397-0425-4626-8123-2E995469E373}" srcOrd="0" destOrd="0" presId="urn:microsoft.com/office/officeart/2005/8/layout/hierarchy1"/>
    <dgm:cxn modelId="{1B93743E-762C-4311-A216-E6966FE7C09A}" type="presParOf" srcId="{6BCE8E19-D347-4F58-BD3B-E3AC68D4FFA8}" destId="{82B7DEF3-1B21-433B-81DC-8EC07E2942AC}" srcOrd="1" destOrd="0" presId="urn:microsoft.com/office/officeart/2005/8/layout/hierarchy1"/>
    <dgm:cxn modelId="{8BE7B680-DAFA-4B4F-A4A3-D2DC07DC08E9}" type="presParOf" srcId="{4388158B-6A4C-47B8-A3CD-1EFEAE1AEC61}" destId="{07D75F0B-680E-4910-9FBC-429EBBAC0C92}" srcOrd="1" destOrd="0" presId="urn:microsoft.com/office/officeart/2005/8/layout/hierarchy1"/>
    <dgm:cxn modelId="{649D0617-48DA-4BBA-BEDA-9A39E2840D28}" type="presParOf" srcId="{A97098C8-4870-4A5D-A49E-DFEA848CDA1B}" destId="{32E95A5D-0690-4909-8EC9-7569B998130A}" srcOrd="2" destOrd="0" presId="urn:microsoft.com/office/officeart/2005/8/layout/hierarchy1"/>
    <dgm:cxn modelId="{17B48159-F9FE-4D99-93AD-35DD90C025F3}" type="presParOf" srcId="{A97098C8-4870-4A5D-A49E-DFEA848CDA1B}" destId="{8FB0C3D1-8371-461D-8545-109F6460F956}" srcOrd="3" destOrd="0" presId="urn:microsoft.com/office/officeart/2005/8/layout/hierarchy1"/>
    <dgm:cxn modelId="{CA08E1BF-8114-4ADD-A257-C788EF7AC20A}" type="presParOf" srcId="{8FB0C3D1-8371-461D-8545-109F6460F956}" destId="{543A1248-23A1-4C83-B1FD-CF098F9A8CA8}" srcOrd="0" destOrd="0" presId="urn:microsoft.com/office/officeart/2005/8/layout/hierarchy1"/>
    <dgm:cxn modelId="{C9CDE895-EF6D-40A0-BC3D-37A210489965}" type="presParOf" srcId="{543A1248-23A1-4C83-B1FD-CF098F9A8CA8}" destId="{FE4DE337-00D0-4F9B-B4BD-27C96FC4BED1}" srcOrd="0" destOrd="0" presId="urn:microsoft.com/office/officeart/2005/8/layout/hierarchy1"/>
    <dgm:cxn modelId="{F78E41AA-ECBC-4E24-9EAA-F9428560C42E}" type="presParOf" srcId="{543A1248-23A1-4C83-B1FD-CF098F9A8CA8}" destId="{101DC016-3602-4764-B187-721699DFBD4E}" srcOrd="1" destOrd="0" presId="urn:microsoft.com/office/officeart/2005/8/layout/hierarchy1"/>
    <dgm:cxn modelId="{EFE2CE86-D2C9-4F8B-8E28-DD5A0B9E463E}" type="presParOf" srcId="{8FB0C3D1-8371-461D-8545-109F6460F956}" destId="{AE757D62-1AFE-48DF-8AF6-C14CAE1656E4}" srcOrd="1" destOrd="0" presId="urn:microsoft.com/office/officeart/2005/8/layout/hierarchy1"/>
    <dgm:cxn modelId="{13592BD9-2D41-4D77-8A79-E9F49927138B}" type="presParOf" srcId="{AE757D62-1AFE-48DF-8AF6-C14CAE1656E4}" destId="{452DBC64-5D5B-4D95-956F-AD46899EDEDA}" srcOrd="0" destOrd="0" presId="urn:microsoft.com/office/officeart/2005/8/layout/hierarchy1"/>
    <dgm:cxn modelId="{2C7E94F4-5E03-4016-ABFE-949EF0DCCF33}" type="presParOf" srcId="{AE757D62-1AFE-48DF-8AF6-C14CAE1656E4}" destId="{2F0A66CB-B6E6-4657-A4AD-2750C6292371}" srcOrd="1" destOrd="0" presId="urn:microsoft.com/office/officeart/2005/8/layout/hierarchy1"/>
    <dgm:cxn modelId="{25943BD8-E4AF-4B42-93C0-9CC8BB943923}" type="presParOf" srcId="{2F0A66CB-B6E6-4657-A4AD-2750C6292371}" destId="{7BA203EB-4B8E-4823-8034-DBA41745DDF7}" srcOrd="0" destOrd="0" presId="urn:microsoft.com/office/officeart/2005/8/layout/hierarchy1"/>
    <dgm:cxn modelId="{EFFA104B-7323-4416-B30E-21696F088478}" type="presParOf" srcId="{7BA203EB-4B8E-4823-8034-DBA41745DDF7}" destId="{0755A7DD-D9C3-44A7-97FD-FDC2E6FF3319}" srcOrd="0" destOrd="0" presId="urn:microsoft.com/office/officeart/2005/8/layout/hierarchy1"/>
    <dgm:cxn modelId="{2A23D571-530E-481D-9AED-B7EBF10154D8}" type="presParOf" srcId="{7BA203EB-4B8E-4823-8034-DBA41745DDF7}" destId="{0334AD35-B13C-4A2C-88AF-0AB12D03F6D4}" srcOrd="1" destOrd="0" presId="urn:microsoft.com/office/officeart/2005/8/layout/hierarchy1"/>
    <dgm:cxn modelId="{8F039B96-79BC-4E9D-9434-0E1FF07432B6}" type="presParOf" srcId="{2F0A66CB-B6E6-4657-A4AD-2750C6292371}" destId="{2A01C1AF-64EF-446E-B627-E542A38692D0}" srcOrd="1" destOrd="0" presId="urn:microsoft.com/office/officeart/2005/8/layout/hierarchy1"/>
    <dgm:cxn modelId="{F9C13C34-3C70-4DD8-9F1E-FD7B8CEB8908}" type="presParOf" srcId="{ADC19081-4D72-4144-9F09-C031A7EB0B63}" destId="{17E4588F-8DE1-41B2-8D38-80846D9A6AF2}" srcOrd="1" destOrd="0" presId="urn:microsoft.com/office/officeart/2005/8/layout/hierarchy1"/>
    <dgm:cxn modelId="{94ED4073-613A-4FFE-91F6-B4DA4EB7363C}" type="presParOf" srcId="{17E4588F-8DE1-41B2-8D38-80846D9A6AF2}" destId="{ADDF573C-2E72-4443-83D2-E2AB15E393CD}" srcOrd="0" destOrd="0" presId="urn:microsoft.com/office/officeart/2005/8/layout/hierarchy1"/>
    <dgm:cxn modelId="{E0E83AFA-AACE-45C0-A4BD-47B256CD4E95}" type="presParOf" srcId="{ADDF573C-2E72-4443-83D2-E2AB15E393CD}" destId="{422B02A5-A4AB-4CEE-B83F-25457FA1C48A}" srcOrd="0" destOrd="0" presId="urn:microsoft.com/office/officeart/2005/8/layout/hierarchy1"/>
    <dgm:cxn modelId="{0ECB456C-C8F4-41A6-BEB6-DC80A93EB9DC}" type="presParOf" srcId="{ADDF573C-2E72-4443-83D2-E2AB15E393CD}" destId="{893756BA-54FB-4606-95F9-5E2452B02C11}" srcOrd="1" destOrd="0" presId="urn:microsoft.com/office/officeart/2005/8/layout/hierarchy1"/>
    <dgm:cxn modelId="{1B686003-BB65-403E-BB6F-A82DBA7EBB8E}" type="presParOf" srcId="{17E4588F-8DE1-41B2-8D38-80846D9A6AF2}" destId="{27517474-8A9D-47F3-9BB1-928C4E8F6754}" srcOrd="1" destOrd="0" presId="urn:microsoft.com/office/officeart/2005/8/layout/hierarchy1"/>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53CB300-019C-4275-8F8B-9F08A6BDD1C1}" type="doc">
      <dgm:prSet loTypeId="urn:microsoft.com/office/officeart/2005/8/layout/hierarchy1" loCatId="hierarchy" qsTypeId="urn:microsoft.com/office/officeart/2005/8/quickstyle/simple4" qsCatId="simple" csTypeId="urn:microsoft.com/office/officeart/2005/8/colors/accent1_2" csCatId="accent1" phldr="1"/>
      <dgm:spPr/>
      <dgm:t>
        <a:bodyPr/>
        <a:lstStyle/>
        <a:p>
          <a:endParaRPr lang="et-EE"/>
        </a:p>
      </dgm:t>
    </dgm:pt>
    <dgm:pt modelId="{8C4F69E0-4E4F-464D-9AA6-9D9E2C2806FE}">
      <dgm:prSet phldrT="[Text]"/>
      <dgm:spPr/>
      <dgm:t>
        <a:bodyPr/>
        <a:lstStyle/>
        <a:p>
          <a:r>
            <a:rPr lang="et-EE"/>
            <a:t>RAHVASTIKU-PROGNOOS</a:t>
          </a:r>
        </a:p>
      </dgm:t>
    </dgm:pt>
    <dgm:pt modelId="{C74201DE-521B-4DC7-A829-170F1AB4A138}" type="parTrans" cxnId="{98AE7677-52B7-4C06-B48B-4B0820009EA0}">
      <dgm:prSet/>
      <dgm:spPr/>
      <dgm:t>
        <a:bodyPr/>
        <a:lstStyle/>
        <a:p>
          <a:endParaRPr lang="et-EE"/>
        </a:p>
      </dgm:t>
    </dgm:pt>
    <dgm:pt modelId="{B9ED7725-F8FF-4B8C-83B3-AE9E95548775}" type="sibTrans" cxnId="{98AE7677-52B7-4C06-B48B-4B0820009EA0}">
      <dgm:prSet/>
      <dgm:spPr/>
      <dgm:t>
        <a:bodyPr/>
        <a:lstStyle/>
        <a:p>
          <a:endParaRPr lang="et-EE"/>
        </a:p>
      </dgm:t>
    </dgm:pt>
    <dgm:pt modelId="{E112303A-D5A8-43C8-9566-922550E8A7C0}">
      <dgm:prSet phldrT="[Text]"/>
      <dgm:spPr/>
      <dgm:t>
        <a:bodyPr/>
        <a:lstStyle/>
        <a:p>
          <a:r>
            <a:rPr lang="et-EE"/>
            <a:t>LEIBKONNA</a:t>
          </a:r>
        </a:p>
        <a:p>
          <a:r>
            <a:rPr lang="et-EE"/>
            <a:t>MOODUL</a:t>
          </a:r>
        </a:p>
      </dgm:t>
    </dgm:pt>
    <dgm:pt modelId="{0356AAAF-67E7-4E66-A0E3-5FE936AABE1B}" type="parTrans" cxnId="{EBDB145C-8176-4407-8C6A-993741C0C08E}">
      <dgm:prSet/>
      <dgm:spPr/>
      <dgm:t>
        <a:bodyPr/>
        <a:lstStyle/>
        <a:p>
          <a:endParaRPr lang="et-EE"/>
        </a:p>
      </dgm:t>
    </dgm:pt>
    <dgm:pt modelId="{D4B3FD0B-46EF-477F-AEAD-7B1F3B39D110}" type="sibTrans" cxnId="{EBDB145C-8176-4407-8C6A-993741C0C08E}">
      <dgm:prSet/>
      <dgm:spPr/>
      <dgm:t>
        <a:bodyPr/>
        <a:lstStyle/>
        <a:p>
          <a:endParaRPr lang="et-EE"/>
        </a:p>
      </dgm:t>
    </dgm:pt>
    <dgm:pt modelId="{6F7C801B-1639-410D-BCA1-84B7D7E932A8}">
      <dgm:prSet phldrT="[Text]"/>
      <dgm:spPr/>
      <dgm:t>
        <a:bodyPr/>
        <a:lstStyle/>
        <a:p>
          <a:r>
            <a:rPr lang="et-EE"/>
            <a:t>ELAMU-NÕUDLUS</a:t>
          </a:r>
        </a:p>
      </dgm:t>
    </dgm:pt>
    <dgm:pt modelId="{D92DAA5F-3960-4CDC-8A0B-ED17826719D6}" type="parTrans" cxnId="{E01CFB8B-65C3-42D2-89D8-F953B4F5E7AA}">
      <dgm:prSet/>
      <dgm:spPr/>
      <dgm:t>
        <a:bodyPr/>
        <a:lstStyle/>
        <a:p>
          <a:endParaRPr lang="et-EE"/>
        </a:p>
      </dgm:t>
    </dgm:pt>
    <dgm:pt modelId="{528D8A32-0429-45AC-AD49-79C7CB9AB3C3}" type="sibTrans" cxnId="{E01CFB8B-65C3-42D2-89D8-F953B4F5E7AA}">
      <dgm:prSet/>
      <dgm:spPr/>
      <dgm:t>
        <a:bodyPr/>
        <a:lstStyle/>
        <a:p>
          <a:endParaRPr lang="et-EE"/>
        </a:p>
      </dgm:t>
    </dgm:pt>
    <dgm:pt modelId="{9ACDA31E-6C9B-4626-AEBD-F2A7D71C26A0}">
      <dgm:prSet/>
      <dgm:spPr/>
      <dgm:t>
        <a:bodyPr/>
        <a:lstStyle/>
        <a:p>
          <a:r>
            <a:rPr lang="et-EE"/>
            <a:t>ELAMU-</a:t>
          </a:r>
        </a:p>
        <a:p>
          <a:r>
            <a:rPr lang="et-EE"/>
            <a:t>PAKKUMINE</a:t>
          </a:r>
        </a:p>
      </dgm:t>
    </dgm:pt>
    <dgm:pt modelId="{24606471-9A3E-4DC8-BD73-33C978F3E112}" type="parTrans" cxnId="{7112CB5E-35EB-49AA-BE6D-8AD306661094}">
      <dgm:prSet/>
      <dgm:spPr/>
      <dgm:t>
        <a:bodyPr/>
        <a:lstStyle/>
        <a:p>
          <a:endParaRPr lang="et-EE"/>
        </a:p>
      </dgm:t>
    </dgm:pt>
    <dgm:pt modelId="{09333882-9C99-4103-99ED-E69263CA9962}" type="sibTrans" cxnId="{7112CB5E-35EB-49AA-BE6D-8AD306661094}">
      <dgm:prSet/>
      <dgm:spPr/>
      <dgm:t>
        <a:bodyPr/>
        <a:lstStyle/>
        <a:p>
          <a:endParaRPr lang="et-EE"/>
        </a:p>
      </dgm:t>
    </dgm:pt>
    <dgm:pt modelId="{93A9FA62-5FD8-4BB7-94C9-061189F8B18A}">
      <dgm:prSet/>
      <dgm:spPr/>
      <dgm:t>
        <a:bodyPr/>
        <a:lstStyle/>
        <a:p>
          <a:r>
            <a:rPr lang="et-EE"/>
            <a:t>MAKRO- JA REGION. TEGURID</a:t>
          </a:r>
        </a:p>
      </dgm:t>
    </dgm:pt>
    <dgm:pt modelId="{37149293-D469-480B-A034-BB9B9B688CC2}" type="parTrans" cxnId="{390F18B0-C9A4-407F-A870-C3C831C2F72C}">
      <dgm:prSet/>
      <dgm:spPr/>
      <dgm:t>
        <a:bodyPr/>
        <a:lstStyle/>
        <a:p>
          <a:endParaRPr lang="et-EE"/>
        </a:p>
      </dgm:t>
    </dgm:pt>
    <dgm:pt modelId="{1BA1463A-08F0-4490-8991-E6478226E145}" type="sibTrans" cxnId="{390F18B0-C9A4-407F-A870-C3C831C2F72C}">
      <dgm:prSet/>
      <dgm:spPr/>
      <dgm:t>
        <a:bodyPr/>
        <a:lstStyle/>
        <a:p>
          <a:endParaRPr lang="et-EE"/>
        </a:p>
      </dgm:t>
    </dgm:pt>
    <dgm:pt modelId="{071C5EDA-1EA8-4D7D-A435-AC2EE305455C}">
      <dgm:prSet/>
      <dgm:spPr/>
      <dgm:t>
        <a:bodyPr/>
        <a:lstStyle/>
        <a:p>
          <a:r>
            <a:rPr lang="et-EE"/>
            <a:t>UUSELAMU-</a:t>
          </a:r>
        </a:p>
        <a:p>
          <a:r>
            <a:rPr lang="et-EE"/>
            <a:t>EHITUS </a:t>
          </a:r>
        </a:p>
      </dgm:t>
    </dgm:pt>
    <dgm:pt modelId="{DB412FD4-3D03-4315-B48A-9777346BB31E}" type="parTrans" cxnId="{317F58F0-F207-4A1E-84FF-155229D793B4}">
      <dgm:prSet/>
      <dgm:spPr/>
      <dgm:t>
        <a:bodyPr/>
        <a:lstStyle/>
        <a:p>
          <a:endParaRPr lang="et-EE"/>
        </a:p>
      </dgm:t>
    </dgm:pt>
    <dgm:pt modelId="{67B1A0C3-5B9A-4645-9B83-25D1615CD667}" type="sibTrans" cxnId="{317F58F0-F207-4A1E-84FF-155229D793B4}">
      <dgm:prSet/>
      <dgm:spPr/>
      <dgm:t>
        <a:bodyPr/>
        <a:lstStyle/>
        <a:p>
          <a:endParaRPr lang="et-EE"/>
        </a:p>
      </dgm:t>
    </dgm:pt>
    <dgm:pt modelId="{635E0B27-60C7-4D03-921D-0246D9D3BD4E}">
      <dgm:prSet/>
      <dgm:spPr/>
      <dgm:t>
        <a:bodyPr/>
        <a:lstStyle/>
        <a:p>
          <a:r>
            <a:rPr lang="et-EE"/>
            <a:t>OSTUVÕIME</a:t>
          </a:r>
        </a:p>
      </dgm:t>
    </dgm:pt>
    <dgm:pt modelId="{9DEE76FA-85F5-4BAD-B3CE-477F2BF6873D}" type="parTrans" cxnId="{4B6C0DFC-39CE-4932-99FD-B1677F5DE095}">
      <dgm:prSet/>
      <dgm:spPr/>
      <dgm:t>
        <a:bodyPr/>
        <a:lstStyle/>
        <a:p>
          <a:endParaRPr lang="et-EE"/>
        </a:p>
      </dgm:t>
    </dgm:pt>
    <dgm:pt modelId="{D4D9C16A-F98A-4FE7-814A-126F190EDFB0}" type="sibTrans" cxnId="{4B6C0DFC-39CE-4932-99FD-B1677F5DE095}">
      <dgm:prSet/>
      <dgm:spPr/>
      <dgm:t>
        <a:bodyPr/>
        <a:lstStyle/>
        <a:p>
          <a:endParaRPr lang="et-EE"/>
        </a:p>
      </dgm:t>
    </dgm:pt>
    <dgm:pt modelId="{F14D726F-CC50-42E0-B1D3-152DEE45C356}">
      <dgm:prSet/>
      <dgm:spPr/>
      <dgm:t>
        <a:bodyPr/>
        <a:lstStyle/>
        <a:p>
          <a:r>
            <a:rPr lang="et-EE"/>
            <a:t>PLANEE-RIMINE</a:t>
          </a:r>
        </a:p>
      </dgm:t>
    </dgm:pt>
    <dgm:pt modelId="{98894311-151C-481B-9FA8-D859D9D84958}" type="parTrans" cxnId="{70370DF3-3D18-46EE-A93F-A6BDE325495D}">
      <dgm:prSet/>
      <dgm:spPr/>
      <dgm:t>
        <a:bodyPr/>
        <a:lstStyle/>
        <a:p>
          <a:endParaRPr lang="et-EE"/>
        </a:p>
      </dgm:t>
    </dgm:pt>
    <dgm:pt modelId="{D63B8D03-7F74-49E0-843B-DFED820CBA12}" type="sibTrans" cxnId="{70370DF3-3D18-46EE-A93F-A6BDE325495D}">
      <dgm:prSet/>
      <dgm:spPr/>
      <dgm:t>
        <a:bodyPr/>
        <a:lstStyle/>
        <a:p>
          <a:endParaRPr lang="et-EE"/>
        </a:p>
      </dgm:t>
    </dgm:pt>
    <dgm:pt modelId="{ADC19081-4D72-4144-9F09-C031A7EB0B63}" type="pres">
      <dgm:prSet presAssocID="{953CB300-019C-4275-8F8B-9F08A6BDD1C1}" presName="hierChild1" presStyleCnt="0">
        <dgm:presLayoutVars>
          <dgm:chPref val="1"/>
          <dgm:dir/>
          <dgm:animOne val="branch"/>
          <dgm:animLvl val="lvl"/>
          <dgm:resizeHandles/>
        </dgm:presLayoutVars>
      </dgm:prSet>
      <dgm:spPr/>
      <dgm:t>
        <a:bodyPr/>
        <a:lstStyle/>
        <a:p>
          <a:endParaRPr lang="et-EE"/>
        </a:p>
      </dgm:t>
    </dgm:pt>
    <dgm:pt modelId="{53F210FC-7454-435C-86BE-67AE9157F708}" type="pres">
      <dgm:prSet presAssocID="{8C4F69E0-4E4F-464D-9AA6-9D9E2C2806FE}" presName="hierRoot1" presStyleCnt="0"/>
      <dgm:spPr/>
    </dgm:pt>
    <dgm:pt modelId="{9D8823E2-86F7-4780-A605-E515618AE20E}" type="pres">
      <dgm:prSet presAssocID="{8C4F69E0-4E4F-464D-9AA6-9D9E2C2806FE}" presName="composite" presStyleCnt="0"/>
      <dgm:spPr/>
    </dgm:pt>
    <dgm:pt modelId="{53E5B2BB-1823-466F-96E8-61565CDB530A}" type="pres">
      <dgm:prSet presAssocID="{8C4F69E0-4E4F-464D-9AA6-9D9E2C2806FE}" presName="background" presStyleLbl="node0" presStyleIdx="0" presStyleCnt="1"/>
      <dgm:spPr/>
    </dgm:pt>
    <dgm:pt modelId="{69A347A0-E916-406E-A3D4-227B8E3E47AF}" type="pres">
      <dgm:prSet presAssocID="{8C4F69E0-4E4F-464D-9AA6-9D9E2C2806FE}" presName="text" presStyleLbl="fgAcc0" presStyleIdx="0" presStyleCnt="1">
        <dgm:presLayoutVars>
          <dgm:chPref val="3"/>
        </dgm:presLayoutVars>
      </dgm:prSet>
      <dgm:spPr/>
      <dgm:t>
        <a:bodyPr/>
        <a:lstStyle/>
        <a:p>
          <a:endParaRPr lang="et-EE"/>
        </a:p>
      </dgm:t>
    </dgm:pt>
    <dgm:pt modelId="{A97098C8-4870-4A5D-A49E-DFEA848CDA1B}" type="pres">
      <dgm:prSet presAssocID="{8C4F69E0-4E4F-464D-9AA6-9D9E2C2806FE}" presName="hierChild2" presStyleCnt="0"/>
      <dgm:spPr/>
    </dgm:pt>
    <dgm:pt modelId="{65910A6B-CFE6-430D-B267-3BB51E54ACB7}" type="pres">
      <dgm:prSet presAssocID="{0356AAAF-67E7-4E66-A0E3-5FE936AABE1B}" presName="Name10" presStyleLbl="parChTrans1D2" presStyleIdx="0" presStyleCnt="1"/>
      <dgm:spPr/>
      <dgm:t>
        <a:bodyPr/>
        <a:lstStyle/>
        <a:p>
          <a:endParaRPr lang="et-EE"/>
        </a:p>
      </dgm:t>
    </dgm:pt>
    <dgm:pt modelId="{ACFAEA21-5D3B-4FD2-A743-EC46D6435C2D}" type="pres">
      <dgm:prSet presAssocID="{E112303A-D5A8-43C8-9566-922550E8A7C0}" presName="hierRoot2" presStyleCnt="0"/>
      <dgm:spPr/>
    </dgm:pt>
    <dgm:pt modelId="{336A3F5F-D04B-4F0D-A58C-99C8B4AB00D1}" type="pres">
      <dgm:prSet presAssocID="{E112303A-D5A8-43C8-9566-922550E8A7C0}" presName="composite2" presStyleCnt="0"/>
      <dgm:spPr/>
    </dgm:pt>
    <dgm:pt modelId="{99A15493-BC79-43CF-A4E5-4E6F8B68AF53}" type="pres">
      <dgm:prSet presAssocID="{E112303A-D5A8-43C8-9566-922550E8A7C0}" presName="background2" presStyleLbl="node2" presStyleIdx="0" presStyleCnt="1"/>
      <dgm:spPr/>
    </dgm:pt>
    <dgm:pt modelId="{066EE5AF-AF1B-41B7-916D-09F2F2EFE8BF}" type="pres">
      <dgm:prSet presAssocID="{E112303A-D5A8-43C8-9566-922550E8A7C0}" presName="text2" presStyleLbl="fgAcc2" presStyleIdx="0" presStyleCnt="1">
        <dgm:presLayoutVars>
          <dgm:chPref val="3"/>
        </dgm:presLayoutVars>
      </dgm:prSet>
      <dgm:spPr/>
      <dgm:t>
        <a:bodyPr/>
        <a:lstStyle/>
        <a:p>
          <a:endParaRPr lang="et-EE"/>
        </a:p>
      </dgm:t>
    </dgm:pt>
    <dgm:pt modelId="{FF0553BC-5449-4BD8-81DB-C21A6CDFF903}" type="pres">
      <dgm:prSet presAssocID="{E112303A-D5A8-43C8-9566-922550E8A7C0}" presName="hierChild3" presStyleCnt="0"/>
      <dgm:spPr/>
    </dgm:pt>
    <dgm:pt modelId="{E851C1C2-1C35-417E-9D3A-6DCFD25AB91D}" type="pres">
      <dgm:prSet presAssocID="{D92DAA5F-3960-4CDC-8A0B-ED17826719D6}" presName="Name17" presStyleLbl="parChTrans1D3" presStyleIdx="0" presStyleCnt="3"/>
      <dgm:spPr/>
      <dgm:t>
        <a:bodyPr/>
        <a:lstStyle/>
        <a:p>
          <a:endParaRPr lang="et-EE"/>
        </a:p>
      </dgm:t>
    </dgm:pt>
    <dgm:pt modelId="{4388158B-6A4C-47B8-A3CD-1EFEAE1AEC61}" type="pres">
      <dgm:prSet presAssocID="{6F7C801B-1639-410D-BCA1-84B7D7E932A8}" presName="hierRoot3" presStyleCnt="0"/>
      <dgm:spPr/>
    </dgm:pt>
    <dgm:pt modelId="{6BCE8E19-D347-4F58-BD3B-E3AC68D4FFA8}" type="pres">
      <dgm:prSet presAssocID="{6F7C801B-1639-410D-BCA1-84B7D7E932A8}" presName="composite3" presStyleCnt="0"/>
      <dgm:spPr/>
    </dgm:pt>
    <dgm:pt modelId="{BC3D3397-0425-4626-8123-2E995469E373}" type="pres">
      <dgm:prSet presAssocID="{6F7C801B-1639-410D-BCA1-84B7D7E932A8}" presName="background3" presStyleLbl="node3" presStyleIdx="0" presStyleCnt="3"/>
      <dgm:spPr/>
    </dgm:pt>
    <dgm:pt modelId="{82B7DEF3-1B21-433B-81DC-8EC07E2942AC}" type="pres">
      <dgm:prSet presAssocID="{6F7C801B-1639-410D-BCA1-84B7D7E932A8}" presName="text3" presStyleLbl="fgAcc3" presStyleIdx="0" presStyleCnt="3" custLinFactNeighborX="-8638" custLinFactNeighborY="629">
        <dgm:presLayoutVars>
          <dgm:chPref val="3"/>
        </dgm:presLayoutVars>
      </dgm:prSet>
      <dgm:spPr/>
      <dgm:t>
        <a:bodyPr/>
        <a:lstStyle/>
        <a:p>
          <a:endParaRPr lang="et-EE"/>
        </a:p>
      </dgm:t>
    </dgm:pt>
    <dgm:pt modelId="{07D75F0B-680E-4910-9FBC-429EBBAC0C92}" type="pres">
      <dgm:prSet presAssocID="{6F7C801B-1639-410D-BCA1-84B7D7E932A8}" presName="hierChild4" presStyleCnt="0"/>
      <dgm:spPr/>
    </dgm:pt>
    <dgm:pt modelId="{A64BDAB0-1183-4953-9E2D-F8185CB57C53}" type="pres">
      <dgm:prSet presAssocID="{9DEE76FA-85F5-4BAD-B3CE-477F2BF6873D}" presName="Name23" presStyleLbl="parChTrans1D4" presStyleIdx="0" presStyleCnt="3"/>
      <dgm:spPr/>
      <dgm:t>
        <a:bodyPr/>
        <a:lstStyle/>
        <a:p>
          <a:endParaRPr lang="et-EE"/>
        </a:p>
      </dgm:t>
    </dgm:pt>
    <dgm:pt modelId="{DA7BE555-D00D-4256-8789-456C7A31AED8}" type="pres">
      <dgm:prSet presAssocID="{635E0B27-60C7-4D03-921D-0246D9D3BD4E}" presName="hierRoot4" presStyleCnt="0"/>
      <dgm:spPr/>
    </dgm:pt>
    <dgm:pt modelId="{FD98606D-D36B-43A8-84C7-5F452F56F865}" type="pres">
      <dgm:prSet presAssocID="{635E0B27-60C7-4D03-921D-0246D9D3BD4E}" presName="composite4" presStyleCnt="0"/>
      <dgm:spPr/>
    </dgm:pt>
    <dgm:pt modelId="{395735ED-0BA3-4793-A971-366BC0372AE1}" type="pres">
      <dgm:prSet presAssocID="{635E0B27-60C7-4D03-921D-0246D9D3BD4E}" presName="background4" presStyleLbl="node4" presStyleIdx="0" presStyleCnt="3"/>
      <dgm:spPr/>
    </dgm:pt>
    <dgm:pt modelId="{18571E94-D252-4407-9CC8-E0999DE909D8}" type="pres">
      <dgm:prSet presAssocID="{635E0B27-60C7-4D03-921D-0246D9D3BD4E}" presName="text4" presStyleLbl="fgAcc4" presStyleIdx="0" presStyleCnt="3">
        <dgm:presLayoutVars>
          <dgm:chPref val="3"/>
        </dgm:presLayoutVars>
      </dgm:prSet>
      <dgm:spPr/>
      <dgm:t>
        <a:bodyPr/>
        <a:lstStyle/>
        <a:p>
          <a:endParaRPr lang="et-EE"/>
        </a:p>
      </dgm:t>
    </dgm:pt>
    <dgm:pt modelId="{83E9F5EC-2B1B-4C5E-8595-3820AF0D5F74}" type="pres">
      <dgm:prSet presAssocID="{635E0B27-60C7-4D03-921D-0246D9D3BD4E}" presName="hierChild5" presStyleCnt="0"/>
      <dgm:spPr/>
    </dgm:pt>
    <dgm:pt modelId="{434D891D-FFC0-450F-A8C5-8E769A2DA5BF}" type="pres">
      <dgm:prSet presAssocID="{24606471-9A3E-4DC8-BD73-33C978F3E112}" presName="Name17" presStyleLbl="parChTrans1D3" presStyleIdx="1" presStyleCnt="3"/>
      <dgm:spPr/>
      <dgm:t>
        <a:bodyPr/>
        <a:lstStyle/>
        <a:p>
          <a:endParaRPr lang="et-EE"/>
        </a:p>
      </dgm:t>
    </dgm:pt>
    <dgm:pt modelId="{BB254DC4-FA3E-4740-B48C-2950CE880B3D}" type="pres">
      <dgm:prSet presAssocID="{9ACDA31E-6C9B-4626-AEBD-F2A7D71C26A0}" presName="hierRoot3" presStyleCnt="0"/>
      <dgm:spPr/>
    </dgm:pt>
    <dgm:pt modelId="{1A7BEB15-A219-4A76-AD56-2B5598D0296A}" type="pres">
      <dgm:prSet presAssocID="{9ACDA31E-6C9B-4626-AEBD-F2A7D71C26A0}" presName="composite3" presStyleCnt="0"/>
      <dgm:spPr/>
    </dgm:pt>
    <dgm:pt modelId="{CF176698-574D-46CF-B340-586A77182220}" type="pres">
      <dgm:prSet presAssocID="{9ACDA31E-6C9B-4626-AEBD-F2A7D71C26A0}" presName="background3" presStyleLbl="node3" presStyleIdx="1" presStyleCnt="3"/>
      <dgm:spPr/>
    </dgm:pt>
    <dgm:pt modelId="{88CFAAF3-C772-4538-9089-E192694504FA}" type="pres">
      <dgm:prSet presAssocID="{9ACDA31E-6C9B-4626-AEBD-F2A7D71C26A0}" presName="text3" presStyleLbl="fgAcc3" presStyleIdx="1" presStyleCnt="3" custLinFactNeighborX="22">
        <dgm:presLayoutVars>
          <dgm:chPref val="3"/>
        </dgm:presLayoutVars>
      </dgm:prSet>
      <dgm:spPr/>
      <dgm:t>
        <a:bodyPr/>
        <a:lstStyle/>
        <a:p>
          <a:endParaRPr lang="et-EE"/>
        </a:p>
      </dgm:t>
    </dgm:pt>
    <dgm:pt modelId="{F9E12C8F-6C55-403B-AC4F-002E20239069}" type="pres">
      <dgm:prSet presAssocID="{9ACDA31E-6C9B-4626-AEBD-F2A7D71C26A0}" presName="hierChild4" presStyleCnt="0"/>
      <dgm:spPr/>
    </dgm:pt>
    <dgm:pt modelId="{2F3B693C-655D-461C-8908-9D0DD7AA4FF7}" type="pres">
      <dgm:prSet presAssocID="{DB412FD4-3D03-4315-B48A-9777346BB31E}" presName="Name23" presStyleLbl="parChTrans1D4" presStyleIdx="1" presStyleCnt="3"/>
      <dgm:spPr/>
      <dgm:t>
        <a:bodyPr/>
        <a:lstStyle/>
        <a:p>
          <a:endParaRPr lang="et-EE"/>
        </a:p>
      </dgm:t>
    </dgm:pt>
    <dgm:pt modelId="{6FE56E5C-97DC-4DF4-8994-B7B02D63780C}" type="pres">
      <dgm:prSet presAssocID="{071C5EDA-1EA8-4D7D-A435-AC2EE305455C}" presName="hierRoot4" presStyleCnt="0"/>
      <dgm:spPr/>
    </dgm:pt>
    <dgm:pt modelId="{51E556A1-F48B-4670-8D7B-0DA0FEC3896F}" type="pres">
      <dgm:prSet presAssocID="{071C5EDA-1EA8-4D7D-A435-AC2EE305455C}" presName="composite4" presStyleCnt="0"/>
      <dgm:spPr/>
    </dgm:pt>
    <dgm:pt modelId="{1A8A833C-C29C-4CAD-AF93-4F5F512F131E}" type="pres">
      <dgm:prSet presAssocID="{071C5EDA-1EA8-4D7D-A435-AC2EE305455C}" presName="background4" presStyleLbl="node4" presStyleIdx="1" presStyleCnt="3"/>
      <dgm:spPr/>
    </dgm:pt>
    <dgm:pt modelId="{DF354C1E-D29A-4ACB-A78B-8CEFB6B03CB8}" type="pres">
      <dgm:prSet presAssocID="{071C5EDA-1EA8-4D7D-A435-AC2EE305455C}" presName="text4" presStyleLbl="fgAcc4" presStyleIdx="1" presStyleCnt="3">
        <dgm:presLayoutVars>
          <dgm:chPref val="3"/>
        </dgm:presLayoutVars>
      </dgm:prSet>
      <dgm:spPr/>
      <dgm:t>
        <a:bodyPr/>
        <a:lstStyle/>
        <a:p>
          <a:endParaRPr lang="et-EE"/>
        </a:p>
      </dgm:t>
    </dgm:pt>
    <dgm:pt modelId="{2CE0F2D6-631D-4C86-A7B9-C05098EAC772}" type="pres">
      <dgm:prSet presAssocID="{071C5EDA-1EA8-4D7D-A435-AC2EE305455C}" presName="hierChild5" presStyleCnt="0"/>
      <dgm:spPr/>
    </dgm:pt>
    <dgm:pt modelId="{2B478416-F3E6-4EFD-BBC2-B20CDCC3D592}" type="pres">
      <dgm:prSet presAssocID="{98894311-151C-481B-9FA8-D859D9D84958}" presName="Name23" presStyleLbl="parChTrans1D4" presStyleIdx="2" presStyleCnt="3"/>
      <dgm:spPr/>
      <dgm:t>
        <a:bodyPr/>
        <a:lstStyle/>
        <a:p>
          <a:endParaRPr lang="et-EE"/>
        </a:p>
      </dgm:t>
    </dgm:pt>
    <dgm:pt modelId="{B8C23AE0-DF1D-48E9-8B81-7614E930B993}" type="pres">
      <dgm:prSet presAssocID="{F14D726F-CC50-42E0-B1D3-152DEE45C356}" presName="hierRoot4" presStyleCnt="0"/>
      <dgm:spPr/>
    </dgm:pt>
    <dgm:pt modelId="{823DF7C1-108E-450B-A7AF-23E5BF369D00}" type="pres">
      <dgm:prSet presAssocID="{F14D726F-CC50-42E0-B1D3-152DEE45C356}" presName="composite4" presStyleCnt="0"/>
      <dgm:spPr/>
    </dgm:pt>
    <dgm:pt modelId="{6918CB67-92F5-4EC8-9C79-C47363CB8855}" type="pres">
      <dgm:prSet presAssocID="{F14D726F-CC50-42E0-B1D3-152DEE45C356}" presName="background4" presStyleLbl="node4" presStyleIdx="2" presStyleCnt="3"/>
      <dgm:spPr/>
    </dgm:pt>
    <dgm:pt modelId="{DA28120B-2907-4392-9174-30CB596E8CDE}" type="pres">
      <dgm:prSet presAssocID="{F14D726F-CC50-42E0-B1D3-152DEE45C356}" presName="text4" presStyleLbl="fgAcc4" presStyleIdx="2" presStyleCnt="3">
        <dgm:presLayoutVars>
          <dgm:chPref val="3"/>
        </dgm:presLayoutVars>
      </dgm:prSet>
      <dgm:spPr/>
      <dgm:t>
        <a:bodyPr/>
        <a:lstStyle/>
        <a:p>
          <a:endParaRPr lang="et-EE"/>
        </a:p>
      </dgm:t>
    </dgm:pt>
    <dgm:pt modelId="{1EEE6A5F-4D4C-4392-9E2A-CB8982CEBD5B}" type="pres">
      <dgm:prSet presAssocID="{F14D726F-CC50-42E0-B1D3-152DEE45C356}" presName="hierChild5" presStyleCnt="0"/>
      <dgm:spPr/>
    </dgm:pt>
    <dgm:pt modelId="{2B41E240-879E-4ABE-9E12-88115319FD33}" type="pres">
      <dgm:prSet presAssocID="{37149293-D469-480B-A034-BB9B9B688CC2}" presName="Name17" presStyleLbl="parChTrans1D3" presStyleIdx="2" presStyleCnt="3"/>
      <dgm:spPr/>
      <dgm:t>
        <a:bodyPr/>
        <a:lstStyle/>
        <a:p>
          <a:endParaRPr lang="et-EE"/>
        </a:p>
      </dgm:t>
    </dgm:pt>
    <dgm:pt modelId="{5AA6F766-74E9-4C3C-A4E6-85B01831DAED}" type="pres">
      <dgm:prSet presAssocID="{93A9FA62-5FD8-4BB7-94C9-061189F8B18A}" presName="hierRoot3" presStyleCnt="0"/>
      <dgm:spPr/>
    </dgm:pt>
    <dgm:pt modelId="{1B4E7315-8B47-443F-86F1-385BCD410912}" type="pres">
      <dgm:prSet presAssocID="{93A9FA62-5FD8-4BB7-94C9-061189F8B18A}" presName="composite3" presStyleCnt="0"/>
      <dgm:spPr/>
    </dgm:pt>
    <dgm:pt modelId="{0D5A8567-9C6D-41E2-96C9-89C5AB09E335}" type="pres">
      <dgm:prSet presAssocID="{93A9FA62-5FD8-4BB7-94C9-061189F8B18A}" presName="background3" presStyleLbl="node3" presStyleIdx="2" presStyleCnt="3"/>
      <dgm:spPr/>
    </dgm:pt>
    <dgm:pt modelId="{D88B0017-F46D-4A7C-97E8-6F7BB1C1DC7C}" type="pres">
      <dgm:prSet presAssocID="{93A9FA62-5FD8-4BB7-94C9-061189F8B18A}" presName="text3" presStyleLbl="fgAcc3" presStyleIdx="2" presStyleCnt="3">
        <dgm:presLayoutVars>
          <dgm:chPref val="3"/>
        </dgm:presLayoutVars>
      </dgm:prSet>
      <dgm:spPr/>
      <dgm:t>
        <a:bodyPr/>
        <a:lstStyle/>
        <a:p>
          <a:endParaRPr lang="et-EE"/>
        </a:p>
      </dgm:t>
    </dgm:pt>
    <dgm:pt modelId="{A4847C57-F32A-422D-B38B-C026A3F4CCE9}" type="pres">
      <dgm:prSet presAssocID="{93A9FA62-5FD8-4BB7-94C9-061189F8B18A}" presName="hierChild4" presStyleCnt="0"/>
      <dgm:spPr/>
    </dgm:pt>
  </dgm:ptLst>
  <dgm:cxnLst>
    <dgm:cxn modelId="{8FFFAAAE-241E-445B-B624-CC1B63FF6CEB}" type="presOf" srcId="{6F7C801B-1639-410D-BCA1-84B7D7E932A8}" destId="{82B7DEF3-1B21-433B-81DC-8EC07E2942AC}" srcOrd="0" destOrd="0" presId="urn:microsoft.com/office/officeart/2005/8/layout/hierarchy1"/>
    <dgm:cxn modelId="{98AE7677-52B7-4C06-B48B-4B0820009EA0}" srcId="{953CB300-019C-4275-8F8B-9F08A6BDD1C1}" destId="{8C4F69E0-4E4F-464D-9AA6-9D9E2C2806FE}" srcOrd="0" destOrd="0" parTransId="{C74201DE-521B-4DC7-A829-170F1AB4A138}" sibTransId="{B9ED7725-F8FF-4B8C-83B3-AE9E95548775}"/>
    <dgm:cxn modelId="{EBDB145C-8176-4407-8C6A-993741C0C08E}" srcId="{8C4F69E0-4E4F-464D-9AA6-9D9E2C2806FE}" destId="{E112303A-D5A8-43C8-9566-922550E8A7C0}" srcOrd="0" destOrd="0" parTransId="{0356AAAF-67E7-4E66-A0E3-5FE936AABE1B}" sibTransId="{D4B3FD0B-46EF-477F-AEAD-7B1F3B39D110}"/>
    <dgm:cxn modelId="{3571E86A-6CE2-404C-A825-38ACDCB46C1E}" type="presOf" srcId="{8C4F69E0-4E4F-464D-9AA6-9D9E2C2806FE}" destId="{69A347A0-E916-406E-A3D4-227B8E3E47AF}" srcOrd="0" destOrd="0" presId="urn:microsoft.com/office/officeart/2005/8/layout/hierarchy1"/>
    <dgm:cxn modelId="{EAB7B22D-DF9C-4884-8833-A38F5E6042D8}" type="presOf" srcId="{9ACDA31E-6C9B-4626-AEBD-F2A7D71C26A0}" destId="{88CFAAF3-C772-4538-9089-E192694504FA}" srcOrd="0" destOrd="0" presId="urn:microsoft.com/office/officeart/2005/8/layout/hierarchy1"/>
    <dgm:cxn modelId="{BEAC9503-C300-47B6-84DA-207579254B44}" type="presOf" srcId="{071C5EDA-1EA8-4D7D-A435-AC2EE305455C}" destId="{DF354C1E-D29A-4ACB-A78B-8CEFB6B03CB8}" srcOrd="0" destOrd="0" presId="urn:microsoft.com/office/officeart/2005/8/layout/hierarchy1"/>
    <dgm:cxn modelId="{7112CB5E-35EB-49AA-BE6D-8AD306661094}" srcId="{E112303A-D5A8-43C8-9566-922550E8A7C0}" destId="{9ACDA31E-6C9B-4626-AEBD-F2A7D71C26A0}" srcOrd="1" destOrd="0" parTransId="{24606471-9A3E-4DC8-BD73-33C978F3E112}" sibTransId="{09333882-9C99-4103-99ED-E69263CA9962}"/>
    <dgm:cxn modelId="{8974E9C0-6EB3-4331-92D4-E8B62F012917}" type="presOf" srcId="{0356AAAF-67E7-4E66-A0E3-5FE936AABE1B}" destId="{65910A6B-CFE6-430D-B267-3BB51E54ACB7}" srcOrd="0" destOrd="0" presId="urn:microsoft.com/office/officeart/2005/8/layout/hierarchy1"/>
    <dgm:cxn modelId="{4407D5F7-E6A3-4B93-A5CA-69345D96D3DC}" type="presOf" srcId="{F14D726F-CC50-42E0-B1D3-152DEE45C356}" destId="{DA28120B-2907-4392-9174-30CB596E8CDE}" srcOrd="0" destOrd="0" presId="urn:microsoft.com/office/officeart/2005/8/layout/hierarchy1"/>
    <dgm:cxn modelId="{75CB5BC9-00EF-4889-A394-1FEE4A9CB77D}" type="presOf" srcId="{635E0B27-60C7-4D03-921D-0246D9D3BD4E}" destId="{18571E94-D252-4407-9CC8-E0999DE909D8}" srcOrd="0" destOrd="0" presId="urn:microsoft.com/office/officeart/2005/8/layout/hierarchy1"/>
    <dgm:cxn modelId="{9CAFEB41-7C65-4C0F-AA98-54A49A36141E}" type="presOf" srcId="{D92DAA5F-3960-4CDC-8A0B-ED17826719D6}" destId="{E851C1C2-1C35-417E-9D3A-6DCFD25AB91D}" srcOrd="0" destOrd="0" presId="urn:microsoft.com/office/officeart/2005/8/layout/hierarchy1"/>
    <dgm:cxn modelId="{E01CFB8B-65C3-42D2-89D8-F953B4F5E7AA}" srcId="{E112303A-D5A8-43C8-9566-922550E8A7C0}" destId="{6F7C801B-1639-410D-BCA1-84B7D7E932A8}" srcOrd="0" destOrd="0" parTransId="{D92DAA5F-3960-4CDC-8A0B-ED17826719D6}" sibTransId="{528D8A32-0429-45AC-AD49-79C7CB9AB3C3}"/>
    <dgm:cxn modelId="{08C286F3-A35E-4A94-AB4B-48A9273EA57F}" type="presOf" srcId="{DB412FD4-3D03-4315-B48A-9777346BB31E}" destId="{2F3B693C-655D-461C-8908-9D0DD7AA4FF7}" srcOrd="0" destOrd="0" presId="urn:microsoft.com/office/officeart/2005/8/layout/hierarchy1"/>
    <dgm:cxn modelId="{390F18B0-C9A4-407F-A870-C3C831C2F72C}" srcId="{E112303A-D5A8-43C8-9566-922550E8A7C0}" destId="{93A9FA62-5FD8-4BB7-94C9-061189F8B18A}" srcOrd="2" destOrd="0" parTransId="{37149293-D469-480B-A034-BB9B9B688CC2}" sibTransId="{1BA1463A-08F0-4490-8991-E6478226E145}"/>
    <dgm:cxn modelId="{28A3E444-B4DD-4D6B-883C-2B112F97D709}" type="presOf" srcId="{E112303A-D5A8-43C8-9566-922550E8A7C0}" destId="{066EE5AF-AF1B-41B7-916D-09F2F2EFE8BF}" srcOrd="0" destOrd="0" presId="urn:microsoft.com/office/officeart/2005/8/layout/hierarchy1"/>
    <dgm:cxn modelId="{4B6C0DFC-39CE-4932-99FD-B1677F5DE095}" srcId="{6F7C801B-1639-410D-BCA1-84B7D7E932A8}" destId="{635E0B27-60C7-4D03-921D-0246D9D3BD4E}" srcOrd="0" destOrd="0" parTransId="{9DEE76FA-85F5-4BAD-B3CE-477F2BF6873D}" sibTransId="{D4D9C16A-F98A-4FE7-814A-126F190EDFB0}"/>
    <dgm:cxn modelId="{70370DF3-3D18-46EE-A93F-A6BDE325495D}" srcId="{071C5EDA-1EA8-4D7D-A435-AC2EE305455C}" destId="{F14D726F-CC50-42E0-B1D3-152DEE45C356}" srcOrd="0" destOrd="0" parTransId="{98894311-151C-481B-9FA8-D859D9D84958}" sibTransId="{D63B8D03-7F74-49E0-843B-DFED820CBA12}"/>
    <dgm:cxn modelId="{D48FC485-A80A-4F96-941C-9E892A2F0869}" type="presOf" srcId="{24606471-9A3E-4DC8-BD73-33C978F3E112}" destId="{434D891D-FFC0-450F-A8C5-8E769A2DA5BF}" srcOrd="0" destOrd="0" presId="urn:microsoft.com/office/officeart/2005/8/layout/hierarchy1"/>
    <dgm:cxn modelId="{47C2840A-9339-4D17-AF9D-B6E8C6338AF2}" type="presOf" srcId="{9DEE76FA-85F5-4BAD-B3CE-477F2BF6873D}" destId="{A64BDAB0-1183-4953-9E2D-F8185CB57C53}" srcOrd="0" destOrd="0" presId="urn:microsoft.com/office/officeart/2005/8/layout/hierarchy1"/>
    <dgm:cxn modelId="{B1BCC222-DB53-4F02-A577-2E40FAE73A5E}" type="presOf" srcId="{98894311-151C-481B-9FA8-D859D9D84958}" destId="{2B478416-F3E6-4EFD-BBC2-B20CDCC3D592}" srcOrd="0" destOrd="0" presId="urn:microsoft.com/office/officeart/2005/8/layout/hierarchy1"/>
    <dgm:cxn modelId="{317F58F0-F207-4A1E-84FF-155229D793B4}" srcId="{9ACDA31E-6C9B-4626-AEBD-F2A7D71C26A0}" destId="{071C5EDA-1EA8-4D7D-A435-AC2EE305455C}" srcOrd="0" destOrd="0" parTransId="{DB412FD4-3D03-4315-B48A-9777346BB31E}" sibTransId="{67B1A0C3-5B9A-4645-9B83-25D1615CD667}"/>
    <dgm:cxn modelId="{810D6B7F-1990-4E8F-9F33-51CCD0759E38}" type="presOf" srcId="{37149293-D469-480B-A034-BB9B9B688CC2}" destId="{2B41E240-879E-4ABE-9E12-88115319FD33}" srcOrd="0" destOrd="0" presId="urn:microsoft.com/office/officeart/2005/8/layout/hierarchy1"/>
    <dgm:cxn modelId="{72B1CA38-A70B-43F0-8F4A-CC125640659B}" type="presOf" srcId="{93A9FA62-5FD8-4BB7-94C9-061189F8B18A}" destId="{D88B0017-F46D-4A7C-97E8-6F7BB1C1DC7C}" srcOrd="0" destOrd="0" presId="urn:microsoft.com/office/officeart/2005/8/layout/hierarchy1"/>
    <dgm:cxn modelId="{824AC574-C29B-4DE4-951D-A104349A82DB}" type="presOf" srcId="{953CB300-019C-4275-8F8B-9F08A6BDD1C1}" destId="{ADC19081-4D72-4144-9F09-C031A7EB0B63}" srcOrd="0" destOrd="0" presId="urn:microsoft.com/office/officeart/2005/8/layout/hierarchy1"/>
    <dgm:cxn modelId="{678ADEDF-B557-458D-8202-526B7B1954B0}" type="presParOf" srcId="{ADC19081-4D72-4144-9F09-C031A7EB0B63}" destId="{53F210FC-7454-435C-86BE-67AE9157F708}" srcOrd="0" destOrd="0" presId="urn:microsoft.com/office/officeart/2005/8/layout/hierarchy1"/>
    <dgm:cxn modelId="{7FBD364B-8845-4544-BFB7-A48C08754C6A}" type="presParOf" srcId="{53F210FC-7454-435C-86BE-67AE9157F708}" destId="{9D8823E2-86F7-4780-A605-E515618AE20E}" srcOrd="0" destOrd="0" presId="urn:microsoft.com/office/officeart/2005/8/layout/hierarchy1"/>
    <dgm:cxn modelId="{A4DEC8E2-B5ED-401C-845C-2A59284D2F06}" type="presParOf" srcId="{9D8823E2-86F7-4780-A605-E515618AE20E}" destId="{53E5B2BB-1823-466F-96E8-61565CDB530A}" srcOrd="0" destOrd="0" presId="urn:microsoft.com/office/officeart/2005/8/layout/hierarchy1"/>
    <dgm:cxn modelId="{B620557E-37FB-4CE9-B169-2D64508385EB}" type="presParOf" srcId="{9D8823E2-86F7-4780-A605-E515618AE20E}" destId="{69A347A0-E916-406E-A3D4-227B8E3E47AF}" srcOrd="1" destOrd="0" presId="urn:microsoft.com/office/officeart/2005/8/layout/hierarchy1"/>
    <dgm:cxn modelId="{E18A5D07-BE63-41DF-9892-76451408885E}" type="presParOf" srcId="{53F210FC-7454-435C-86BE-67AE9157F708}" destId="{A97098C8-4870-4A5D-A49E-DFEA848CDA1B}" srcOrd="1" destOrd="0" presId="urn:microsoft.com/office/officeart/2005/8/layout/hierarchy1"/>
    <dgm:cxn modelId="{6666CF77-E1CD-4704-8180-940FD324FC7D}" type="presParOf" srcId="{A97098C8-4870-4A5D-A49E-DFEA848CDA1B}" destId="{65910A6B-CFE6-430D-B267-3BB51E54ACB7}" srcOrd="0" destOrd="0" presId="urn:microsoft.com/office/officeart/2005/8/layout/hierarchy1"/>
    <dgm:cxn modelId="{EE06994A-6729-464F-9050-AE66264C142D}" type="presParOf" srcId="{A97098C8-4870-4A5D-A49E-DFEA848CDA1B}" destId="{ACFAEA21-5D3B-4FD2-A743-EC46D6435C2D}" srcOrd="1" destOrd="0" presId="urn:microsoft.com/office/officeart/2005/8/layout/hierarchy1"/>
    <dgm:cxn modelId="{C5642091-26D8-4169-A8D5-4BC6B48D9C4D}" type="presParOf" srcId="{ACFAEA21-5D3B-4FD2-A743-EC46D6435C2D}" destId="{336A3F5F-D04B-4F0D-A58C-99C8B4AB00D1}" srcOrd="0" destOrd="0" presId="urn:microsoft.com/office/officeart/2005/8/layout/hierarchy1"/>
    <dgm:cxn modelId="{606E9092-A6EE-4E99-BACC-12D917FD34D8}" type="presParOf" srcId="{336A3F5F-D04B-4F0D-A58C-99C8B4AB00D1}" destId="{99A15493-BC79-43CF-A4E5-4E6F8B68AF53}" srcOrd="0" destOrd="0" presId="urn:microsoft.com/office/officeart/2005/8/layout/hierarchy1"/>
    <dgm:cxn modelId="{D9F50ACC-072D-4625-9C18-17D0D74B6949}" type="presParOf" srcId="{336A3F5F-D04B-4F0D-A58C-99C8B4AB00D1}" destId="{066EE5AF-AF1B-41B7-916D-09F2F2EFE8BF}" srcOrd="1" destOrd="0" presId="urn:microsoft.com/office/officeart/2005/8/layout/hierarchy1"/>
    <dgm:cxn modelId="{FECD6932-F93F-4270-A442-D8ADA54F52FD}" type="presParOf" srcId="{ACFAEA21-5D3B-4FD2-A743-EC46D6435C2D}" destId="{FF0553BC-5449-4BD8-81DB-C21A6CDFF903}" srcOrd="1" destOrd="0" presId="urn:microsoft.com/office/officeart/2005/8/layout/hierarchy1"/>
    <dgm:cxn modelId="{85BD1165-80A7-4C51-B7CA-54F50FD0F651}" type="presParOf" srcId="{FF0553BC-5449-4BD8-81DB-C21A6CDFF903}" destId="{E851C1C2-1C35-417E-9D3A-6DCFD25AB91D}" srcOrd="0" destOrd="0" presId="urn:microsoft.com/office/officeart/2005/8/layout/hierarchy1"/>
    <dgm:cxn modelId="{F67E02D3-1513-4844-A449-4BE304354338}" type="presParOf" srcId="{FF0553BC-5449-4BD8-81DB-C21A6CDFF903}" destId="{4388158B-6A4C-47B8-A3CD-1EFEAE1AEC61}" srcOrd="1" destOrd="0" presId="urn:microsoft.com/office/officeart/2005/8/layout/hierarchy1"/>
    <dgm:cxn modelId="{88625007-B6CB-4006-BF27-AFFFC2F7BB72}" type="presParOf" srcId="{4388158B-6A4C-47B8-A3CD-1EFEAE1AEC61}" destId="{6BCE8E19-D347-4F58-BD3B-E3AC68D4FFA8}" srcOrd="0" destOrd="0" presId="urn:microsoft.com/office/officeart/2005/8/layout/hierarchy1"/>
    <dgm:cxn modelId="{D1FB6D77-312B-42AA-BA53-7FDE956E0594}" type="presParOf" srcId="{6BCE8E19-D347-4F58-BD3B-E3AC68D4FFA8}" destId="{BC3D3397-0425-4626-8123-2E995469E373}" srcOrd="0" destOrd="0" presId="urn:microsoft.com/office/officeart/2005/8/layout/hierarchy1"/>
    <dgm:cxn modelId="{0D170190-263F-4175-AE69-F358E41942AB}" type="presParOf" srcId="{6BCE8E19-D347-4F58-BD3B-E3AC68D4FFA8}" destId="{82B7DEF3-1B21-433B-81DC-8EC07E2942AC}" srcOrd="1" destOrd="0" presId="urn:microsoft.com/office/officeart/2005/8/layout/hierarchy1"/>
    <dgm:cxn modelId="{5B8848DE-8B58-4DE7-A47F-D378D8021E71}" type="presParOf" srcId="{4388158B-6A4C-47B8-A3CD-1EFEAE1AEC61}" destId="{07D75F0B-680E-4910-9FBC-429EBBAC0C92}" srcOrd="1" destOrd="0" presId="urn:microsoft.com/office/officeart/2005/8/layout/hierarchy1"/>
    <dgm:cxn modelId="{FC24CC06-0118-48F2-9987-F0EA28FECB3D}" type="presParOf" srcId="{07D75F0B-680E-4910-9FBC-429EBBAC0C92}" destId="{A64BDAB0-1183-4953-9E2D-F8185CB57C53}" srcOrd="0" destOrd="0" presId="urn:microsoft.com/office/officeart/2005/8/layout/hierarchy1"/>
    <dgm:cxn modelId="{BC3F7AFD-F445-43B7-930C-70DEAF36503A}" type="presParOf" srcId="{07D75F0B-680E-4910-9FBC-429EBBAC0C92}" destId="{DA7BE555-D00D-4256-8789-456C7A31AED8}" srcOrd="1" destOrd="0" presId="urn:microsoft.com/office/officeart/2005/8/layout/hierarchy1"/>
    <dgm:cxn modelId="{02533771-625D-4635-BB61-C0A041A47F97}" type="presParOf" srcId="{DA7BE555-D00D-4256-8789-456C7A31AED8}" destId="{FD98606D-D36B-43A8-84C7-5F452F56F865}" srcOrd="0" destOrd="0" presId="urn:microsoft.com/office/officeart/2005/8/layout/hierarchy1"/>
    <dgm:cxn modelId="{584C78A8-E366-43A9-AD45-636EEC5D89C7}" type="presParOf" srcId="{FD98606D-D36B-43A8-84C7-5F452F56F865}" destId="{395735ED-0BA3-4793-A971-366BC0372AE1}" srcOrd="0" destOrd="0" presId="urn:microsoft.com/office/officeart/2005/8/layout/hierarchy1"/>
    <dgm:cxn modelId="{69A70AAE-F5EB-4B69-8B67-113255F86905}" type="presParOf" srcId="{FD98606D-D36B-43A8-84C7-5F452F56F865}" destId="{18571E94-D252-4407-9CC8-E0999DE909D8}" srcOrd="1" destOrd="0" presId="urn:microsoft.com/office/officeart/2005/8/layout/hierarchy1"/>
    <dgm:cxn modelId="{EB0BF84A-74B6-4D11-AB3B-45855F2AB2DD}" type="presParOf" srcId="{DA7BE555-D00D-4256-8789-456C7A31AED8}" destId="{83E9F5EC-2B1B-4C5E-8595-3820AF0D5F74}" srcOrd="1" destOrd="0" presId="urn:microsoft.com/office/officeart/2005/8/layout/hierarchy1"/>
    <dgm:cxn modelId="{DA9DFD63-0E33-4E0D-AD1A-CCF575F4DBA9}" type="presParOf" srcId="{FF0553BC-5449-4BD8-81DB-C21A6CDFF903}" destId="{434D891D-FFC0-450F-A8C5-8E769A2DA5BF}" srcOrd="2" destOrd="0" presId="urn:microsoft.com/office/officeart/2005/8/layout/hierarchy1"/>
    <dgm:cxn modelId="{BCC0DD1B-D84F-4642-AF1A-5C2172AEE83D}" type="presParOf" srcId="{FF0553BC-5449-4BD8-81DB-C21A6CDFF903}" destId="{BB254DC4-FA3E-4740-B48C-2950CE880B3D}" srcOrd="3" destOrd="0" presId="urn:microsoft.com/office/officeart/2005/8/layout/hierarchy1"/>
    <dgm:cxn modelId="{B0DC2374-9BD3-4E83-958C-DA07B1F73DB3}" type="presParOf" srcId="{BB254DC4-FA3E-4740-B48C-2950CE880B3D}" destId="{1A7BEB15-A219-4A76-AD56-2B5598D0296A}" srcOrd="0" destOrd="0" presId="urn:microsoft.com/office/officeart/2005/8/layout/hierarchy1"/>
    <dgm:cxn modelId="{BA977E59-500D-476B-B95D-03163E3DC683}" type="presParOf" srcId="{1A7BEB15-A219-4A76-AD56-2B5598D0296A}" destId="{CF176698-574D-46CF-B340-586A77182220}" srcOrd="0" destOrd="0" presId="urn:microsoft.com/office/officeart/2005/8/layout/hierarchy1"/>
    <dgm:cxn modelId="{D6AF356B-250F-40AE-BAA5-B96BBB6ECE7D}" type="presParOf" srcId="{1A7BEB15-A219-4A76-AD56-2B5598D0296A}" destId="{88CFAAF3-C772-4538-9089-E192694504FA}" srcOrd="1" destOrd="0" presId="urn:microsoft.com/office/officeart/2005/8/layout/hierarchy1"/>
    <dgm:cxn modelId="{E9B58315-D858-414E-A482-41E5922517FE}" type="presParOf" srcId="{BB254DC4-FA3E-4740-B48C-2950CE880B3D}" destId="{F9E12C8F-6C55-403B-AC4F-002E20239069}" srcOrd="1" destOrd="0" presId="urn:microsoft.com/office/officeart/2005/8/layout/hierarchy1"/>
    <dgm:cxn modelId="{3D76C1C2-A710-43CE-AB7C-F8FA6FC3C26B}" type="presParOf" srcId="{F9E12C8F-6C55-403B-AC4F-002E20239069}" destId="{2F3B693C-655D-461C-8908-9D0DD7AA4FF7}" srcOrd="0" destOrd="0" presId="urn:microsoft.com/office/officeart/2005/8/layout/hierarchy1"/>
    <dgm:cxn modelId="{7E19DE23-3085-4520-BEE1-94127312BE7C}" type="presParOf" srcId="{F9E12C8F-6C55-403B-AC4F-002E20239069}" destId="{6FE56E5C-97DC-4DF4-8994-B7B02D63780C}" srcOrd="1" destOrd="0" presId="urn:microsoft.com/office/officeart/2005/8/layout/hierarchy1"/>
    <dgm:cxn modelId="{08F76948-4681-47B8-BCE7-73F2C1D75BA5}" type="presParOf" srcId="{6FE56E5C-97DC-4DF4-8994-B7B02D63780C}" destId="{51E556A1-F48B-4670-8D7B-0DA0FEC3896F}" srcOrd="0" destOrd="0" presId="urn:microsoft.com/office/officeart/2005/8/layout/hierarchy1"/>
    <dgm:cxn modelId="{3BE8149E-6CF2-4D7B-9557-6F7082023698}" type="presParOf" srcId="{51E556A1-F48B-4670-8D7B-0DA0FEC3896F}" destId="{1A8A833C-C29C-4CAD-AF93-4F5F512F131E}" srcOrd="0" destOrd="0" presId="urn:microsoft.com/office/officeart/2005/8/layout/hierarchy1"/>
    <dgm:cxn modelId="{604B417A-7BA5-4DB0-BD43-DFB83E1E2786}" type="presParOf" srcId="{51E556A1-F48B-4670-8D7B-0DA0FEC3896F}" destId="{DF354C1E-D29A-4ACB-A78B-8CEFB6B03CB8}" srcOrd="1" destOrd="0" presId="urn:microsoft.com/office/officeart/2005/8/layout/hierarchy1"/>
    <dgm:cxn modelId="{E0F152FE-42AA-4920-8264-F574CE99805C}" type="presParOf" srcId="{6FE56E5C-97DC-4DF4-8994-B7B02D63780C}" destId="{2CE0F2D6-631D-4C86-A7B9-C05098EAC772}" srcOrd="1" destOrd="0" presId="urn:microsoft.com/office/officeart/2005/8/layout/hierarchy1"/>
    <dgm:cxn modelId="{C629BDE5-95FC-4978-8480-EDD0BB1569F9}" type="presParOf" srcId="{2CE0F2D6-631D-4C86-A7B9-C05098EAC772}" destId="{2B478416-F3E6-4EFD-BBC2-B20CDCC3D592}" srcOrd="0" destOrd="0" presId="urn:microsoft.com/office/officeart/2005/8/layout/hierarchy1"/>
    <dgm:cxn modelId="{8F2EFFF8-6B9C-41C4-8652-F8A4FBB31F36}" type="presParOf" srcId="{2CE0F2D6-631D-4C86-A7B9-C05098EAC772}" destId="{B8C23AE0-DF1D-48E9-8B81-7614E930B993}" srcOrd="1" destOrd="0" presId="urn:microsoft.com/office/officeart/2005/8/layout/hierarchy1"/>
    <dgm:cxn modelId="{B9F2F7FB-0B27-4784-A994-2DC8DA660537}" type="presParOf" srcId="{B8C23AE0-DF1D-48E9-8B81-7614E930B993}" destId="{823DF7C1-108E-450B-A7AF-23E5BF369D00}" srcOrd="0" destOrd="0" presId="urn:microsoft.com/office/officeart/2005/8/layout/hierarchy1"/>
    <dgm:cxn modelId="{EFC5346C-78AA-46A5-8DDE-0AA3128FF00F}" type="presParOf" srcId="{823DF7C1-108E-450B-A7AF-23E5BF369D00}" destId="{6918CB67-92F5-4EC8-9C79-C47363CB8855}" srcOrd="0" destOrd="0" presId="urn:microsoft.com/office/officeart/2005/8/layout/hierarchy1"/>
    <dgm:cxn modelId="{6451D6E3-1422-4A73-AD93-B07594D1047E}" type="presParOf" srcId="{823DF7C1-108E-450B-A7AF-23E5BF369D00}" destId="{DA28120B-2907-4392-9174-30CB596E8CDE}" srcOrd="1" destOrd="0" presId="urn:microsoft.com/office/officeart/2005/8/layout/hierarchy1"/>
    <dgm:cxn modelId="{EFAC8D15-835C-4C15-8813-7FE4C9D91BC1}" type="presParOf" srcId="{B8C23AE0-DF1D-48E9-8B81-7614E930B993}" destId="{1EEE6A5F-4D4C-4392-9E2A-CB8982CEBD5B}" srcOrd="1" destOrd="0" presId="urn:microsoft.com/office/officeart/2005/8/layout/hierarchy1"/>
    <dgm:cxn modelId="{D5CA6D1A-FC20-4D7C-B2D1-493F24F459A6}" type="presParOf" srcId="{FF0553BC-5449-4BD8-81DB-C21A6CDFF903}" destId="{2B41E240-879E-4ABE-9E12-88115319FD33}" srcOrd="4" destOrd="0" presId="urn:microsoft.com/office/officeart/2005/8/layout/hierarchy1"/>
    <dgm:cxn modelId="{E2C83B8A-949B-45AD-86C9-CC90ED9EB13E}" type="presParOf" srcId="{FF0553BC-5449-4BD8-81DB-C21A6CDFF903}" destId="{5AA6F766-74E9-4C3C-A4E6-85B01831DAED}" srcOrd="5" destOrd="0" presId="urn:microsoft.com/office/officeart/2005/8/layout/hierarchy1"/>
    <dgm:cxn modelId="{70EDA4B9-6C5C-4969-9CCB-61826D2CD474}" type="presParOf" srcId="{5AA6F766-74E9-4C3C-A4E6-85B01831DAED}" destId="{1B4E7315-8B47-443F-86F1-385BCD410912}" srcOrd="0" destOrd="0" presId="urn:microsoft.com/office/officeart/2005/8/layout/hierarchy1"/>
    <dgm:cxn modelId="{4FC71D24-A5AC-43B6-AE7E-8A3AB826FC1B}" type="presParOf" srcId="{1B4E7315-8B47-443F-86F1-385BCD410912}" destId="{0D5A8567-9C6D-41E2-96C9-89C5AB09E335}" srcOrd="0" destOrd="0" presId="urn:microsoft.com/office/officeart/2005/8/layout/hierarchy1"/>
    <dgm:cxn modelId="{B02A7689-A8AA-4872-BF91-8E2D4B1E24B4}" type="presParOf" srcId="{1B4E7315-8B47-443F-86F1-385BCD410912}" destId="{D88B0017-F46D-4A7C-97E8-6F7BB1C1DC7C}" srcOrd="1" destOrd="0" presId="urn:microsoft.com/office/officeart/2005/8/layout/hierarchy1"/>
    <dgm:cxn modelId="{E78E078F-594E-46C8-9D57-D39D5EB6F214}" type="presParOf" srcId="{5AA6F766-74E9-4C3C-A4E6-85B01831DAED}" destId="{A4847C57-F32A-422D-B38B-C026A3F4CCE9}" srcOrd="1" destOrd="0" presId="urn:microsoft.com/office/officeart/2005/8/layout/hierarchy1"/>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53CB300-019C-4275-8F8B-9F08A6BDD1C1}" type="doc">
      <dgm:prSet loTypeId="urn:microsoft.com/office/officeart/2005/8/layout/hierarchy1" loCatId="hierarchy" qsTypeId="urn:microsoft.com/office/officeart/2005/8/quickstyle/simple4" qsCatId="simple" csTypeId="urn:microsoft.com/office/officeart/2005/8/colors/accent1_2" csCatId="accent1" phldr="1"/>
      <dgm:spPr/>
      <dgm:t>
        <a:bodyPr/>
        <a:lstStyle/>
        <a:p>
          <a:endParaRPr lang="et-EE"/>
        </a:p>
      </dgm:t>
    </dgm:pt>
    <dgm:pt modelId="{8C4F69E0-4E4F-464D-9AA6-9D9E2C2806FE}">
      <dgm:prSet phldrT="[Text]"/>
      <dgm:spPr/>
      <dgm:t>
        <a:bodyPr/>
        <a:lstStyle/>
        <a:p>
          <a:r>
            <a:rPr lang="et-EE"/>
            <a:t>Leibkonnademograafia</a:t>
          </a:r>
        </a:p>
        <a:p>
          <a:r>
            <a:rPr lang="et-EE"/>
            <a:t>Sissetulekud</a:t>
          </a:r>
        </a:p>
        <a:p>
          <a:r>
            <a:rPr lang="et-EE"/>
            <a:t>Laenuvõime</a:t>
          </a:r>
        </a:p>
      </dgm:t>
    </dgm:pt>
    <dgm:pt modelId="{C74201DE-521B-4DC7-A829-170F1AB4A138}" type="parTrans" cxnId="{98AE7677-52B7-4C06-B48B-4B0820009EA0}">
      <dgm:prSet/>
      <dgm:spPr/>
      <dgm:t>
        <a:bodyPr/>
        <a:lstStyle/>
        <a:p>
          <a:endParaRPr lang="et-EE"/>
        </a:p>
      </dgm:t>
    </dgm:pt>
    <dgm:pt modelId="{B9ED7725-F8FF-4B8C-83B3-AE9E95548775}" type="sibTrans" cxnId="{98AE7677-52B7-4C06-B48B-4B0820009EA0}">
      <dgm:prSet/>
      <dgm:spPr/>
      <dgm:t>
        <a:bodyPr/>
        <a:lstStyle/>
        <a:p>
          <a:endParaRPr lang="et-EE"/>
        </a:p>
      </dgm:t>
    </dgm:pt>
    <dgm:pt modelId="{E112303A-D5A8-43C8-9566-922550E8A7C0}">
      <dgm:prSet phldrT="[Text]"/>
      <dgm:spPr/>
      <dgm:t>
        <a:bodyPr/>
        <a:lstStyle/>
        <a:p>
          <a:r>
            <a:rPr lang="et-EE"/>
            <a:t>Maa kättesaadavus ja hind</a:t>
          </a:r>
        </a:p>
        <a:p>
          <a:r>
            <a:rPr lang="et-EE"/>
            <a:t>Laenu kättesaadavus ja hind</a:t>
          </a:r>
        </a:p>
        <a:p>
          <a:r>
            <a:rPr lang="et-EE"/>
            <a:t>Ehitussektori võimekus ja ehitushind</a:t>
          </a:r>
        </a:p>
      </dgm:t>
    </dgm:pt>
    <dgm:pt modelId="{0356AAAF-67E7-4E66-A0E3-5FE936AABE1B}" type="parTrans" cxnId="{EBDB145C-8176-4407-8C6A-993741C0C08E}">
      <dgm:prSet/>
      <dgm:spPr>
        <a:ln>
          <a:noFill/>
        </a:ln>
      </dgm:spPr>
      <dgm:t>
        <a:bodyPr/>
        <a:lstStyle/>
        <a:p>
          <a:endParaRPr lang="et-EE"/>
        </a:p>
      </dgm:t>
    </dgm:pt>
    <dgm:pt modelId="{D4B3FD0B-46EF-477F-AEAD-7B1F3B39D110}" type="sibTrans" cxnId="{EBDB145C-8176-4407-8C6A-993741C0C08E}">
      <dgm:prSet/>
      <dgm:spPr/>
      <dgm:t>
        <a:bodyPr/>
        <a:lstStyle/>
        <a:p>
          <a:endParaRPr lang="et-EE"/>
        </a:p>
      </dgm:t>
    </dgm:pt>
    <dgm:pt modelId="{6F7C801B-1639-410D-BCA1-84B7D7E932A8}">
      <dgm:prSet phldrT="[Text]"/>
      <dgm:spPr/>
      <dgm:t>
        <a:bodyPr/>
        <a:lstStyle/>
        <a:p>
          <a:r>
            <a:rPr lang="et-EE"/>
            <a:t>Vanade eluruumide arv ja hind</a:t>
          </a:r>
        </a:p>
      </dgm:t>
    </dgm:pt>
    <dgm:pt modelId="{D92DAA5F-3960-4CDC-8A0B-ED17826719D6}" type="parTrans" cxnId="{E01CFB8B-65C3-42D2-89D8-F953B4F5E7AA}">
      <dgm:prSet/>
      <dgm:spPr>
        <a:ln>
          <a:noFill/>
        </a:ln>
      </dgm:spPr>
      <dgm:t>
        <a:bodyPr/>
        <a:lstStyle/>
        <a:p>
          <a:endParaRPr lang="et-EE"/>
        </a:p>
      </dgm:t>
    </dgm:pt>
    <dgm:pt modelId="{528D8A32-0429-45AC-AD49-79C7CB9AB3C3}" type="sibTrans" cxnId="{E01CFB8B-65C3-42D2-89D8-F953B4F5E7AA}">
      <dgm:prSet/>
      <dgm:spPr/>
      <dgm:t>
        <a:bodyPr/>
        <a:lstStyle/>
        <a:p>
          <a:endParaRPr lang="et-EE"/>
        </a:p>
      </dgm:t>
    </dgm:pt>
    <dgm:pt modelId="{9ACDA31E-6C9B-4626-AEBD-F2A7D71C26A0}">
      <dgm:prSet/>
      <dgm:spPr/>
      <dgm:t>
        <a:bodyPr/>
        <a:lstStyle/>
        <a:p>
          <a:r>
            <a:rPr lang="et-EE"/>
            <a:t>UUSELAMUTE</a:t>
          </a:r>
        </a:p>
        <a:p>
          <a:r>
            <a:rPr lang="et-EE"/>
            <a:t>HIND</a:t>
          </a:r>
        </a:p>
      </dgm:t>
    </dgm:pt>
    <dgm:pt modelId="{24606471-9A3E-4DC8-BD73-33C978F3E112}" type="parTrans" cxnId="{7112CB5E-35EB-49AA-BE6D-8AD306661094}">
      <dgm:prSet/>
      <dgm:spPr>
        <a:ln>
          <a:noFill/>
        </a:ln>
      </dgm:spPr>
      <dgm:t>
        <a:bodyPr/>
        <a:lstStyle/>
        <a:p>
          <a:endParaRPr lang="et-EE"/>
        </a:p>
      </dgm:t>
    </dgm:pt>
    <dgm:pt modelId="{09333882-9C99-4103-99ED-E69263CA9962}" type="sibTrans" cxnId="{7112CB5E-35EB-49AA-BE6D-8AD306661094}">
      <dgm:prSet/>
      <dgm:spPr/>
      <dgm:t>
        <a:bodyPr/>
        <a:lstStyle/>
        <a:p>
          <a:endParaRPr lang="et-EE"/>
        </a:p>
      </dgm:t>
    </dgm:pt>
    <dgm:pt modelId="{93A9FA62-5FD8-4BB7-94C9-061189F8B18A}">
      <dgm:prSet/>
      <dgm:spPr/>
      <dgm:t>
        <a:bodyPr/>
        <a:lstStyle/>
        <a:p>
          <a:r>
            <a:rPr lang="et-EE"/>
            <a:t>Taristu olemasolu ja hind </a:t>
          </a:r>
        </a:p>
      </dgm:t>
    </dgm:pt>
    <dgm:pt modelId="{37149293-D469-480B-A034-BB9B9B688CC2}" type="parTrans" cxnId="{390F18B0-C9A4-407F-A870-C3C831C2F72C}">
      <dgm:prSet/>
      <dgm:spPr>
        <a:ln>
          <a:noFill/>
        </a:ln>
      </dgm:spPr>
      <dgm:t>
        <a:bodyPr/>
        <a:lstStyle/>
        <a:p>
          <a:endParaRPr lang="et-EE"/>
        </a:p>
      </dgm:t>
    </dgm:pt>
    <dgm:pt modelId="{1BA1463A-08F0-4490-8991-E6478226E145}" type="sibTrans" cxnId="{390F18B0-C9A4-407F-A870-C3C831C2F72C}">
      <dgm:prSet/>
      <dgm:spPr/>
      <dgm:t>
        <a:bodyPr/>
        <a:lstStyle/>
        <a:p>
          <a:endParaRPr lang="et-EE"/>
        </a:p>
      </dgm:t>
    </dgm:pt>
    <dgm:pt modelId="{071C5EDA-1EA8-4D7D-A435-AC2EE305455C}">
      <dgm:prSet/>
      <dgm:spPr/>
      <dgm:t>
        <a:bodyPr/>
        <a:lstStyle/>
        <a:p>
          <a:r>
            <a:rPr lang="et-EE"/>
            <a:t>NÕUDLUST MÕJUTAVAD: </a:t>
          </a:r>
        </a:p>
      </dgm:t>
    </dgm:pt>
    <dgm:pt modelId="{DB412FD4-3D03-4315-B48A-9777346BB31E}" type="parTrans" cxnId="{317F58F0-F207-4A1E-84FF-155229D793B4}">
      <dgm:prSet/>
      <dgm:spPr>
        <a:ln>
          <a:noFill/>
        </a:ln>
      </dgm:spPr>
      <dgm:t>
        <a:bodyPr/>
        <a:lstStyle/>
        <a:p>
          <a:endParaRPr lang="et-EE"/>
        </a:p>
      </dgm:t>
    </dgm:pt>
    <dgm:pt modelId="{67B1A0C3-5B9A-4645-9B83-25D1615CD667}" type="sibTrans" cxnId="{317F58F0-F207-4A1E-84FF-155229D793B4}">
      <dgm:prSet/>
      <dgm:spPr/>
      <dgm:t>
        <a:bodyPr/>
        <a:lstStyle/>
        <a:p>
          <a:endParaRPr lang="et-EE"/>
        </a:p>
      </dgm:t>
    </dgm:pt>
    <dgm:pt modelId="{635E0B27-60C7-4D03-921D-0246D9D3BD4E}">
      <dgm:prSet/>
      <dgm:spPr/>
      <dgm:t>
        <a:bodyPr/>
        <a:lstStyle/>
        <a:p>
          <a:r>
            <a:rPr lang="et-EE"/>
            <a:t>Rendieluruumide arv ja hind</a:t>
          </a:r>
        </a:p>
      </dgm:t>
    </dgm:pt>
    <dgm:pt modelId="{9DEE76FA-85F5-4BAD-B3CE-477F2BF6873D}" type="parTrans" cxnId="{4B6C0DFC-39CE-4932-99FD-B1677F5DE095}">
      <dgm:prSet/>
      <dgm:spPr>
        <a:ln>
          <a:noFill/>
        </a:ln>
      </dgm:spPr>
      <dgm:t>
        <a:bodyPr/>
        <a:lstStyle/>
        <a:p>
          <a:endParaRPr lang="et-EE"/>
        </a:p>
      </dgm:t>
    </dgm:pt>
    <dgm:pt modelId="{D4D9C16A-F98A-4FE7-814A-126F190EDFB0}" type="sibTrans" cxnId="{4B6C0DFC-39CE-4932-99FD-B1677F5DE095}">
      <dgm:prSet/>
      <dgm:spPr/>
      <dgm:t>
        <a:bodyPr/>
        <a:lstStyle/>
        <a:p>
          <a:endParaRPr lang="et-EE"/>
        </a:p>
      </dgm:t>
    </dgm:pt>
    <dgm:pt modelId="{F14D726F-CC50-42E0-B1D3-152DEE45C356}">
      <dgm:prSet/>
      <dgm:spPr/>
      <dgm:t>
        <a:bodyPr/>
        <a:lstStyle/>
        <a:p>
          <a:r>
            <a:rPr lang="et-EE"/>
            <a:t>Elamuhinnad üldiselt ja hinnamuutus</a:t>
          </a:r>
        </a:p>
      </dgm:t>
    </dgm:pt>
    <dgm:pt modelId="{98894311-151C-481B-9FA8-D859D9D84958}" type="parTrans" cxnId="{70370DF3-3D18-46EE-A93F-A6BDE325495D}">
      <dgm:prSet/>
      <dgm:spPr>
        <a:ln>
          <a:noFill/>
        </a:ln>
      </dgm:spPr>
      <dgm:t>
        <a:bodyPr/>
        <a:lstStyle/>
        <a:p>
          <a:endParaRPr lang="et-EE"/>
        </a:p>
      </dgm:t>
    </dgm:pt>
    <dgm:pt modelId="{D63B8D03-7F74-49E0-843B-DFED820CBA12}" type="sibTrans" cxnId="{70370DF3-3D18-46EE-A93F-A6BDE325495D}">
      <dgm:prSet/>
      <dgm:spPr/>
      <dgm:t>
        <a:bodyPr/>
        <a:lstStyle/>
        <a:p>
          <a:endParaRPr lang="et-EE"/>
        </a:p>
      </dgm:t>
    </dgm:pt>
    <dgm:pt modelId="{309B721B-57CF-404A-9CFE-C98FD6F56AA4}">
      <dgm:prSet/>
      <dgm:spPr/>
      <dgm:t>
        <a:bodyPr/>
        <a:lstStyle/>
        <a:p>
          <a:r>
            <a:rPr lang="et-EE"/>
            <a:t>Planeerimispiirandus ja ehituskood </a:t>
          </a:r>
        </a:p>
      </dgm:t>
    </dgm:pt>
    <dgm:pt modelId="{0BB8C761-AA40-4DE6-B7C1-312772BEB2E6}" type="parTrans" cxnId="{1C509503-E62E-479A-A9DE-2B1547220F06}">
      <dgm:prSet/>
      <dgm:spPr/>
      <dgm:t>
        <a:bodyPr/>
        <a:lstStyle/>
        <a:p>
          <a:endParaRPr lang="et-EE"/>
        </a:p>
      </dgm:t>
    </dgm:pt>
    <dgm:pt modelId="{A3EC73AD-B693-4B49-A4E6-8D4A615BF02D}" type="sibTrans" cxnId="{1C509503-E62E-479A-A9DE-2B1547220F06}">
      <dgm:prSet/>
      <dgm:spPr/>
      <dgm:t>
        <a:bodyPr/>
        <a:lstStyle/>
        <a:p>
          <a:endParaRPr lang="et-EE"/>
        </a:p>
      </dgm:t>
    </dgm:pt>
    <dgm:pt modelId="{361A7404-DBE5-4975-8FB2-8C1F7E70ABFC}">
      <dgm:prSet/>
      <dgm:spPr/>
      <dgm:t>
        <a:bodyPr/>
        <a:lstStyle/>
        <a:p>
          <a:r>
            <a:rPr lang="et-EE"/>
            <a:t>PAKKUMIST  </a:t>
          </a:r>
        </a:p>
        <a:p>
          <a:r>
            <a:rPr lang="et-EE"/>
            <a:t>MÕJUTAVAD: </a:t>
          </a:r>
        </a:p>
      </dgm:t>
    </dgm:pt>
    <dgm:pt modelId="{2A3F90CC-657B-4445-9805-7A3E133F47E3}" type="parTrans" cxnId="{54CDD058-1C4E-404C-B0C4-9AC259A91125}">
      <dgm:prSet/>
      <dgm:spPr/>
      <dgm:t>
        <a:bodyPr/>
        <a:lstStyle/>
        <a:p>
          <a:endParaRPr lang="et-EE"/>
        </a:p>
      </dgm:t>
    </dgm:pt>
    <dgm:pt modelId="{DFACDF7B-0032-4E37-9F14-1420D7C44770}" type="sibTrans" cxnId="{54CDD058-1C4E-404C-B0C4-9AC259A91125}">
      <dgm:prSet/>
      <dgm:spPr/>
      <dgm:t>
        <a:bodyPr/>
        <a:lstStyle/>
        <a:p>
          <a:endParaRPr lang="et-EE"/>
        </a:p>
      </dgm:t>
    </dgm:pt>
    <dgm:pt modelId="{ADC19081-4D72-4144-9F09-C031A7EB0B63}" type="pres">
      <dgm:prSet presAssocID="{953CB300-019C-4275-8F8B-9F08A6BDD1C1}" presName="hierChild1" presStyleCnt="0">
        <dgm:presLayoutVars>
          <dgm:chPref val="1"/>
          <dgm:dir/>
          <dgm:animOne val="branch"/>
          <dgm:animLvl val="lvl"/>
          <dgm:resizeHandles/>
        </dgm:presLayoutVars>
      </dgm:prSet>
      <dgm:spPr/>
      <dgm:t>
        <a:bodyPr/>
        <a:lstStyle/>
        <a:p>
          <a:endParaRPr lang="et-EE"/>
        </a:p>
      </dgm:t>
    </dgm:pt>
    <dgm:pt modelId="{53F210FC-7454-435C-86BE-67AE9157F708}" type="pres">
      <dgm:prSet presAssocID="{8C4F69E0-4E4F-464D-9AA6-9D9E2C2806FE}" presName="hierRoot1" presStyleCnt="0"/>
      <dgm:spPr/>
      <dgm:t>
        <a:bodyPr/>
        <a:lstStyle/>
        <a:p>
          <a:endParaRPr lang="et-EE"/>
        </a:p>
      </dgm:t>
    </dgm:pt>
    <dgm:pt modelId="{9D8823E2-86F7-4780-A605-E515618AE20E}" type="pres">
      <dgm:prSet presAssocID="{8C4F69E0-4E4F-464D-9AA6-9D9E2C2806FE}" presName="composite" presStyleCnt="0"/>
      <dgm:spPr/>
      <dgm:t>
        <a:bodyPr/>
        <a:lstStyle/>
        <a:p>
          <a:endParaRPr lang="et-EE"/>
        </a:p>
      </dgm:t>
    </dgm:pt>
    <dgm:pt modelId="{53E5B2BB-1823-466F-96E8-61565CDB530A}" type="pres">
      <dgm:prSet presAssocID="{8C4F69E0-4E4F-464D-9AA6-9D9E2C2806FE}" presName="background" presStyleLbl="node0" presStyleIdx="0" presStyleCnt="3"/>
      <dgm:spPr/>
      <dgm:t>
        <a:bodyPr/>
        <a:lstStyle/>
        <a:p>
          <a:endParaRPr lang="et-EE"/>
        </a:p>
      </dgm:t>
    </dgm:pt>
    <dgm:pt modelId="{69A347A0-E916-406E-A3D4-227B8E3E47AF}" type="pres">
      <dgm:prSet presAssocID="{8C4F69E0-4E4F-464D-9AA6-9D9E2C2806FE}" presName="text" presStyleLbl="fgAcc0" presStyleIdx="0" presStyleCnt="3" custScaleX="171970" custLinFactX="-100000" custLinFactY="100000" custLinFactNeighborX="-107568" custLinFactNeighborY="113324">
        <dgm:presLayoutVars>
          <dgm:chPref val="3"/>
        </dgm:presLayoutVars>
      </dgm:prSet>
      <dgm:spPr/>
      <dgm:t>
        <a:bodyPr/>
        <a:lstStyle/>
        <a:p>
          <a:endParaRPr lang="et-EE"/>
        </a:p>
      </dgm:t>
    </dgm:pt>
    <dgm:pt modelId="{A97098C8-4870-4A5D-A49E-DFEA848CDA1B}" type="pres">
      <dgm:prSet presAssocID="{8C4F69E0-4E4F-464D-9AA6-9D9E2C2806FE}" presName="hierChild2" presStyleCnt="0"/>
      <dgm:spPr/>
      <dgm:t>
        <a:bodyPr/>
        <a:lstStyle/>
        <a:p>
          <a:endParaRPr lang="et-EE"/>
        </a:p>
      </dgm:t>
    </dgm:pt>
    <dgm:pt modelId="{65910A6B-CFE6-430D-B267-3BB51E54ACB7}" type="pres">
      <dgm:prSet presAssocID="{0356AAAF-67E7-4E66-A0E3-5FE936AABE1B}" presName="Name10" presStyleLbl="parChTrans1D2" presStyleIdx="0" presStyleCnt="1"/>
      <dgm:spPr/>
      <dgm:t>
        <a:bodyPr/>
        <a:lstStyle/>
        <a:p>
          <a:endParaRPr lang="et-EE"/>
        </a:p>
      </dgm:t>
    </dgm:pt>
    <dgm:pt modelId="{ACFAEA21-5D3B-4FD2-A743-EC46D6435C2D}" type="pres">
      <dgm:prSet presAssocID="{E112303A-D5A8-43C8-9566-922550E8A7C0}" presName="hierRoot2" presStyleCnt="0"/>
      <dgm:spPr/>
      <dgm:t>
        <a:bodyPr/>
        <a:lstStyle/>
        <a:p>
          <a:endParaRPr lang="et-EE"/>
        </a:p>
      </dgm:t>
    </dgm:pt>
    <dgm:pt modelId="{336A3F5F-D04B-4F0D-A58C-99C8B4AB00D1}" type="pres">
      <dgm:prSet presAssocID="{E112303A-D5A8-43C8-9566-922550E8A7C0}" presName="composite2" presStyleCnt="0"/>
      <dgm:spPr/>
      <dgm:t>
        <a:bodyPr/>
        <a:lstStyle/>
        <a:p>
          <a:endParaRPr lang="et-EE"/>
        </a:p>
      </dgm:t>
    </dgm:pt>
    <dgm:pt modelId="{99A15493-BC79-43CF-A4E5-4E6F8B68AF53}" type="pres">
      <dgm:prSet presAssocID="{E112303A-D5A8-43C8-9566-922550E8A7C0}" presName="background2" presStyleLbl="node2" presStyleIdx="0" presStyleCnt="1"/>
      <dgm:spPr/>
      <dgm:t>
        <a:bodyPr/>
        <a:lstStyle/>
        <a:p>
          <a:endParaRPr lang="et-EE"/>
        </a:p>
      </dgm:t>
    </dgm:pt>
    <dgm:pt modelId="{066EE5AF-AF1B-41B7-916D-09F2F2EFE8BF}" type="pres">
      <dgm:prSet presAssocID="{E112303A-D5A8-43C8-9566-922550E8A7C0}" presName="text2" presStyleLbl="fgAcc2" presStyleIdx="0" presStyleCnt="1" custScaleX="210324" custScaleY="154459" custLinFactX="100000" custLinFactNeighborX="113168" custLinFactNeighborY="67035">
        <dgm:presLayoutVars>
          <dgm:chPref val="3"/>
        </dgm:presLayoutVars>
      </dgm:prSet>
      <dgm:spPr/>
      <dgm:t>
        <a:bodyPr/>
        <a:lstStyle/>
        <a:p>
          <a:endParaRPr lang="et-EE"/>
        </a:p>
      </dgm:t>
    </dgm:pt>
    <dgm:pt modelId="{FF0553BC-5449-4BD8-81DB-C21A6CDFF903}" type="pres">
      <dgm:prSet presAssocID="{E112303A-D5A8-43C8-9566-922550E8A7C0}" presName="hierChild3" presStyleCnt="0"/>
      <dgm:spPr/>
      <dgm:t>
        <a:bodyPr/>
        <a:lstStyle/>
        <a:p>
          <a:endParaRPr lang="et-EE"/>
        </a:p>
      </dgm:t>
    </dgm:pt>
    <dgm:pt modelId="{E851C1C2-1C35-417E-9D3A-6DCFD25AB91D}" type="pres">
      <dgm:prSet presAssocID="{D92DAA5F-3960-4CDC-8A0B-ED17826719D6}" presName="Name17" presStyleLbl="parChTrans1D3" presStyleIdx="0" presStyleCnt="3"/>
      <dgm:spPr/>
      <dgm:t>
        <a:bodyPr/>
        <a:lstStyle/>
        <a:p>
          <a:endParaRPr lang="et-EE"/>
        </a:p>
      </dgm:t>
    </dgm:pt>
    <dgm:pt modelId="{4388158B-6A4C-47B8-A3CD-1EFEAE1AEC61}" type="pres">
      <dgm:prSet presAssocID="{6F7C801B-1639-410D-BCA1-84B7D7E932A8}" presName="hierRoot3" presStyleCnt="0"/>
      <dgm:spPr/>
      <dgm:t>
        <a:bodyPr/>
        <a:lstStyle/>
        <a:p>
          <a:endParaRPr lang="et-EE"/>
        </a:p>
      </dgm:t>
    </dgm:pt>
    <dgm:pt modelId="{6BCE8E19-D347-4F58-BD3B-E3AC68D4FFA8}" type="pres">
      <dgm:prSet presAssocID="{6F7C801B-1639-410D-BCA1-84B7D7E932A8}" presName="composite3" presStyleCnt="0"/>
      <dgm:spPr/>
      <dgm:t>
        <a:bodyPr/>
        <a:lstStyle/>
        <a:p>
          <a:endParaRPr lang="et-EE"/>
        </a:p>
      </dgm:t>
    </dgm:pt>
    <dgm:pt modelId="{BC3D3397-0425-4626-8123-2E995469E373}" type="pres">
      <dgm:prSet presAssocID="{6F7C801B-1639-410D-BCA1-84B7D7E932A8}" presName="background3" presStyleLbl="node3" presStyleIdx="0" presStyleCnt="3"/>
      <dgm:spPr/>
      <dgm:t>
        <a:bodyPr/>
        <a:lstStyle/>
        <a:p>
          <a:endParaRPr lang="et-EE"/>
        </a:p>
      </dgm:t>
    </dgm:pt>
    <dgm:pt modelId="{82B7DEF3-1B21-433B-81DC-8EC07E2942AC}" type="pres">
      <dgm:prSet presAssocID="{6F7C801B-1639-410D-BCA1-84B7D7E932A8}" presName="text3" presStyleLbl="fgAcc3" presStyleIdx="0" presStyleCnt="3" custScaleX="173034" custLinFactNeighborX="-2678" custLinFactNeighborY="13721">
        <dgm:presLayoutVars>
          <dgm:chPref val="3"/>
        </dgm:presLayoutVars>
      </dgm:prSet>
      <dgm:spPr/>
      <dgm:t>
        <a:bodyPr/>
        <a:lstStyle/>
        <a:p>
          <a:endParaRPr lang="et-EE"/>
        </a:p>
      </dgm:t>
    </dgm:pt>
    <dgm:pt modelId="{07D75F0B-680E-4910-9FBC-429EBBAC0C92}" type="pres">
      <dgm:prSet presAssocID="{6F7C801B-1639-410D-BCA1-84B7D7E932A8}" presName="hierChild4" presStyleCnt="0"/>
      <dgm:spPr/>
      <dgm:t>
        <a:bodyPr/>
        <a:lstStyle/>
        <a:p>
          <a:endParaRPr lang="et-EE"/>
        </a:p>
      </dgm:t>
    </dgm:pt>
    <dgm:pt modelId="{A64BDAB0-1183-4953-9E2D-F8185CB57C53}" type="pres">
      <dgm:prSet presAssocID="{9DEE76FA-85F5-4BAD-B3CE-477F2BF6873D}" presName="Name23" presStyleLbl="parChTrans1D4" presStyleIdx="0" presStyleCnt="3"/>
      <dgm:spPr/>
      <dgm:t>
        <a:bodyPr/>
        <a:lstStyle/>
        <a:p>
          <a:endParaRPr lang="et-EE"/>
        </a:p>
      </dgm:t>
    </dgm:pt>
    <dgm:pt modelId="{DA7BE555-D00D-4256-8789-456C7A31AED8}" type="pres">
      <dgm:prSet presAssocID="{635E0B27-60C7-4D03-921D-0246D9D3BD4E}" presName="hierRoot4" presStyleCnt="0"/>
      <dgm:spPr/>
      <dgm:t>
        <a:bodyPr/>
        <a:lstStyle/>
        <a:p>
          <a:endParaRPr lang="et-EE"/>
        </a:p>
      </dgm:t>
    </dgm:pt>
    <dgm:pt modelId="{FD98606D-D36B-43A8-84C7-5F452F56F865}" type="pres">
      <dgm:prSet presAssocID="{635E0B27-60C7-4D03-921D-0246D9D3BD4E}" presName="composite4" presStyleCnt="0"/>
      <dgm:spPr/>
      <dgm:t>
        <a:bodyPr/>
        <a:lstStyle/>
        <a:p>
          <a:endParaRPr lang="et-EE"/>
        </a:p>
      </dgm:t>
    </dgm:pt>
    <dgm:pt modelId="{395735ED-0BA3-4793-A971-366BC0372AE1}" type="pres">
      <dgm:prSet presAssocID="{635E0B27-60C7-4D03-921D-0246D9D3BD4E}" presName="background4" presStyleLbl="node4" presStyleIdx="0" presStyleCnt="3"/>
      <dgm:spPr/>
      <dgm:t>
        <a:bodyPr/>
        <a:lstStyle/>
        <a:p>
          <a:endParaRPr lang="et-EE"/>
        </a:p>
      </dgm:t>
    </dgm:pt>
    <dgm:pt modelId="{18571E94-D252-4407-9CC8-E0999DE909D8}" type="pres">
      <dgm:prSet presAssocID="{635E0B27-60C7-4D03-921D-0246D9D3BD4E}" presName="text4" presStyleLbl="fgAcc4" presStyleIdx="0" presStyleCnt="3" custScaleX="177590" custLinFactNeighborX="-11312" custLinFactNeighborY="15898">
        <dgm:presLayoutVars>
          <dgm:chPref val="3"/>
        </dgm:presLayoutVars>
      </dgm:prSet>
      <dgm:spPr/>
      <dgm:t>
        <a:bodyPr/>
        <a:lstStyle/>
        <a:p>
          <a:endParaRPr lang="et-EE"/>
        </a:p>
      </dgm:t>
    </dgm:pt>
    <dgm:pt modelId="{83E9F5EC-2B1B-4C5E-8595-3820AF0D5F74}" type="pres">
      <dgm:prSet presAssocID="{635E0B27-60C7-4D03-921D-0246D9D3BD4E}" presName="hierChild5" presStyleCnt="0"/>
      <dgm:spPr/>
      <dgm:t>
        <a:bodyPr/>
        <a:lstStyle/>
        <a:p>
          <a:endParaRPr lang="et-EE"/>
        </a:p>
      </dgm:t>
    </dgm:pt>
    <dgm:pt modelId="{434D891D-FFC0-450F-A8C5-8E769A2DA5BF}" type="pres">
      <dgm:prSet presAssocID="{24606471-9A3E-4DC8-BD73-33C978F3E112}" presName="Name17" presStyleLbl="parChTrans1D3" presStyleIdx="1" presStyleCnt="3"/>
      <dgm:spPr/>
      <dgm:t>
        <a:bodyPr/>
        <a:lstStyle/>
        <a:p>
          <a:endParaRPr lang="et-EE"/>
        </a:p>
      </dgm:t>
    </dgm:pt>
    <dgm:pt modelId="{BB254DC4-FA3E-4740-B48C-2950CE880B3D}" type="pres">
      <dgm:prSet presAssocID="{9ACDA31E-6C9B-4626-AEBD-F2A7D71C26A0}" presName="hierRoot3" presStyleCnt="0"/>
      <dgm:spPr/>
      <dgm:t>
        <a:bodyPr/>
        <a:lstStyle/>
        <a:p>
          <a:endParaRPr lang="et-EE"/>
        </a:p>
      </dgm:t>
    </dgm:pt>
    <dgm:pt modelId="{1A7BEB15-A219-4A76-AD56-2B5598D0296A}" type="pres">
      <dgm:prSet presAssocID="{9ACDA31E-6C9B-4626-AEBD-F2A7D71C26A0}" presName="composite3" presStyleCnt="0"/>
      <dgm:spPr/>
      <dgm:t>
        <a:bodyPr/>
        <a:lstStyle/>
        <a:p>
          <a:endParaRPr lang="et-EE"/>
        </a:p>
      </dgm:t>
    </dgm:pt>
    <dgm:pt modelId="{CF176698-574D-46CF-B340-586A77182220}" type="pres">
      <dgm:prSet presAssocID="{9ACDA31E-6C9B-4626-AEBD-F2A7D71C26A0}" presName="background3" presStyleLbl="node3" presStyleIdx="1" presStyleCnt="3"/>
      <dgm:spPr/>
      <dgm:t>
        <a:bodyPr/>
        <a:lstStyle/>
        <a:p>
          <a:endParaRPr lang="et-EE"/>
        </a:p>
      </dgm:t>
    </dgm:pt>
    <dgm:pt modelId="{88CFAAF3-C772-4538-9089-E192694504FA}" type="pres">
      <dgm:prSet presAssocID="{9ACDA31E-6C9B-4626-AEBD-F2A7D71C26A0}" presName="text3" presStyleLbl="fgAcc3" presStyleIdx="1" presStyleCnt="3" custScaleX="161572" custScaleY="196275" custLinFactNeighborX="9350" custLinFactNeighborY="-48080">
        <dgm:presLayoutVars>
          <dgm:chPref val="3"/>
        </dgm:presLayoutVars>
      </dgm:prSet>
      <dgm:spPr/>
      <dgm:t>
        <a:bodyPr/>
        <a:lstStyle/>
        <a:p>
          <a:endParaRPr lang="et-EE"/>
        </a:p>
      </dgm:t>
    </dgm:pt>
    <dgm:pt modelId="{F9E12C8F-6C55-403B-AC4F-002E20239069}" type="pres">
      <dgm:prSet presAssocID="{9ACDA31E-6C9B-4626-AEBD-F2A7D71C26A0}" presName="hierChild4" presStyleCnt="0"/>
      <dgm:spPr/>
      <dgm:t>
        <a:bodyPr/>
        <a:lstStyle/>
        <a:p>
          <a:endParaRPr lang="et-EE"/>
        </a:p>
      </dgm:t>
    </dgm:pt>
    <dgm:pt modelId="{2F3B693C-655D-461C-8908-9D0DD7AA4FF7}" type="pres">
      <dgm:prSet presAssocID="{DB412FD4-3D03-4315-B48A-9777346BB31E}" presName="Name23" presStyleLbl="parChTrans1D4" presStyleIdx="1" presStyleCnt="3"/>
      <dgm:spPr/>
      <dgm:t>
        <a:bodyPr/>
        <a:lstStyle/>
        <a:p>
          <a:endParaRPr lang="et-EE"/>
        </a:p>
      </dgm:t>
    </dgm:pt>
    <dgm:pt modelId="{6FE56E5C-97DC-4DF4-8994-B7B02D63780C}" type="pres">
      <dgm:prSet presAssocID="{071C5EDA-1EA8-4D7D-A435-AC2EE305455C}" presName="hierRoot4" presStyleCnt="0"/>
      <dgm:spPr/>
      <dgm:t>
        <a:bodyPr/>
        <a:lstStyle/>
        <a:p>
          <a:endParaRPr lang="et-EE"/>
        </a:p>
      </dgm:t>
    </dgm:pt>
    <dgm:pt modelId="{51E556A1-F48B-4670-8D7B-0DA0FEC3896F}" type="pres">
      <dgm:prSet presAssocID="{071C5EDA-1EA8-4D7D-A435-AC2EE305455C}" presName="composite4" presStyleCnt="0"/>
      <dgm:spPr/>
      <dgm:t>
        <a:bodyPr/>
        <a:lstStyle/>
        <a:p>
          <a:endParaRPr lang="et-EE"/>
        </a:p>
      </dgm:t>
    </dgm:pt>
    <dgm:pt modelId="{1A8A833C-C29C-4CAD-AF93-4F5F512F131E}" type="pres">
      <dgm:prSet presAssocID="{071C5EDA-1EA8-4D7D-A435-AC2EE305455C}" presName="background4" presStyleLbl="node4" presStyleIdx="1" presStyleCnt="3"/>
      <dgm:spPr>
        <a:prstGeom prst="rect">
          <a:avLst/>
        </a:prstGeom>
        <a:solidFill>
          <a:schemeClr val="bg1"/>
        </a:solidFill>
      </dgm:spPr>
      <dgm:t>
        <a:bodyPr/>
        <a:lstStyle/>
        <a:p>
          <a:endParaRPr lang="et-EE"/>
        </a:p>
      </dgm:t>
    </dgm:pt>
    <dgm:pt modelId="{DF354C1E-D29A-4ACB-A78B-8CEFB6B03CB8}" type="pres">
      <dgm:prSet presAssocID="{071C5EDA-1EA8-4D7D-A435-AC2EE305455C}" presName="text4" presStyleLbl="fgAcc4" presStyleIdx="1" presStyleCnt="3" custScaleX="161164" custLinFactX="-100000" custLinFactY="-210791" custLinFactNeighborX="-100395" custLinFactNeighborY="-300000">
        <dgm:presLayoutVars>
          <dgm:chPref val="3"/>
        </dgm:presLayoutVars>
      </dgm:prSet>
      <dgm:spPr/>
      <dgm:t>
        <a:bodyPr/>
        <a:lstStyle/>
        <a:p>
          <a:endParaRPr lang="et-EE"/>
        </a:p>
      </dgm:t>
    </dgm:pt>
    <dgm:pt modelId="{2CE0F2D6-631D-4C86-A7B9-C05098EAC772}" type="pres">
      <dgm:prSet presAssocID="{071C5EDA-1EA8-4D7D-A435-AC2EE305455C}" presName="hierChild5" presStyleCnt="0"/>
      <dgm:spPr/>
      <dgm:t>
        <a:bodyPr/>
        <a:lstStyle/>
        <a:p>
          <a:endParaRPr lang="et-EE"/>
        </a:p>
      </dgm:t>
    </dgm:pt>
    <dgm:pt modelId="{2B478416-F3E6-4EFD-BBC2-B20CDCC3D592}" type="pres">
      <dgm:prSet presAssocID="{98894311-151C-481B-9FA8-D859D9D84958}" presName="Name23" presStyleLbl="parChTrans1D4" presStyleIdx="2" presStyleCnt="3"/>
      <dgm:spPr/>
      <dgm:t>
        <a:bodyPr/>
        <a:lstStyle/>
        <a:p>
          <a:endParaRPr lang="et-EE"/>
        </a:p>
      </dgm:t>
    </dgm:pt>
    <dgm:pt modelId="{B8C23AE0-DF1D-48E9-8B81-7614E930B993}" type="pres">
      <dgm:prSet presAssocID="{F14D726F-CC50-42E0-B1D3-152DEE45C356}" presName="hierRoot4" presStyleCnt="0"/>
      <dgm:spPr/>
      <dgm:t>
        <a:bodyPr/>
        <a:lstStyle/>
        <a:p>
          <a:endParaRPr lang="et-EE"/>
        </a:p>
      </dgm:t>
    </dgm:pt>
    <dgm:pt modelId="{823DF7C1-108E-450B-A7AF-23E5BF369D00}" type="pres">
      <dgm:prSet presAssocID="{F14D726F-CC50-42E0-B1D3-152DEE45C356}" presName="composite4" presStyleCnt="0"/>
      <dgm:spPr/>
      <dgm:t>
        <a:bodyPr/>
        <a:lstStyle/>
        <a:p>
          <a:endParaRPr lang="et-EE"/>
        </a:p>
      </dgm:t>
    </dgm:pt>
    <dgm:pt modelId="{6918CB67-92F5-4EC8-9C79-C47363CB8855}" type="pres">
      <dgm:prSet presAssocID="{F14D726F-CC50-42E0-B1D3-152DEE45C356}" presName="background4" presStyleLbl="node4" presStyleIdx="2" presStyleCnt="3"/>
      <dgm:spPr/>
      <dgm:t>
        <a:bodyPr/>
        <a:lstStyle/>
        <a:p>
          <a:endParaRPr lang="et-EE"/>
        </a:p>
      </dgm:t>
    </dgm:pt>
    <dgm:pt modelId="{DA28120B-2907-4392-9174-30CB596E8CDE}" type="pres">
      <dgm:prSet presAssocID="{F14D726F-CC50-42E0-B1D3-152DEE45C356}" presName="text4" presStyleLbl="fgAcc4" presStyleIdx="2" presStyleCnt="3" custScaleX="162983" custScaleY="214359" custLinFactNeighborX="6856" custLinFactNeighborY="-79185">
        <dgm:presLayoutVars>
          <dgm:chPref val="3"/>
        </dgm:presLayoutVars>
      </dgm:prSet>
      <dgm:spPr/>
      <dgm:t>
        <a:bodyPr/>
        <a:lstStyle/>
        <a:p>
          <a:endParaRPr lang="et-EE"/>
        </a:p>
      </dgm:t>
    </dgm:pt>
    <dgm:pt modelId="{1EEE6A5F-4D4C-4392-9E2A-CB8982CEBD5B}" type="pres">
      <dgm:prSet presAssocID="{F14D726F-CC50-42E0-B1D3-152DEE45C356}" presName="hierChild5" presStyleCnt="0"/>
      <dgm:spPr/>
      <dgm:t>
        <a:bodyPr/>
        <a:lstStyle/>
        <a:p>
          <a:endParaRPr lang="et-EE"/>
        </a:p>
      </dgm:t>
    </dgm:pt>
    <dgm:pt modelId="{2B41E240-879E-4ABE-9E12-88115319FD33}" type="pres">
      <dgm:prSet presAssocID="{37149293-D469-480B-A034-BB9B9B688CC2}" presName="Name17" presStyleLbl="parChTrans1D3" presStyleIdx="2" presStyleCnt="3"/>
      <dgm:spPr/>
      <dgm:t>
        <a:bodyPr/>
        <a:lstStyle/>
        <a:p>
          <a:endParaRPr lang="et-EE"/>
        </a:p>
      </dgm:t>
    </dgm:pt>
    <dgm:pt modelId="{5AA6F766-74E9-4C3C-A4E6-85B01831DAED}" type="pres">
      <dgm:prSet presAssocID="{93A9FA62-5FD8-4BB7-94C9-061189F8B18A}" presName="hierRoot3" presStyleCnt="0"/>
      <dgm:spPr/>
      <dgm:t>
        <a:bodyPr/>
        <a:lstStyle/>
        <a:p>
          <a:endParaRPr lang="et-EE"/>
        </a:p>
      </dgm:t>
    </dgm:pt>
    <dgm:pt modelId="{1B4E7315-8B47-443F-86F1-385BCD410912}" type="pres">
      <dgm:prSet presAssocID="{93A9FA62-5FD8-4BB7-94C9-061189F8B18A}" presName="composite3" presStyleCnt="0"/>
      <dgm:spPr/>
      <dgm:t>
        <a:bodyPr/>
        <a:lstStyle/>
        <a:p>
          <a:endParaRPr lang="et-EE"/>
        </a:p>
      </dgm:t>
    </dgm:pt>
    <dgm:pt modelId="{0D5A8567-9C6D-41E2-96C9-89C5AB09E335}" type="pres">
      <dgm:prSet presAssocID="{93A9FA62-5FD8-4BB7-94C9-061189F8B18A}" presName="background3" presStyleLbl="node3" presStyleIdx="2" presStyleCnt="3"/>
      <dgm:spPr/>
      <dgm:t>
        <a:bodyPr/>
        <a:lstStyle/>
        <a:p>
          <a:endParaRPr lang="et-EE"/>
        </a:p>
      </dgm:t>
    </dgm:pt>
    <dgm:pt modelId="{D88B0017-F46D-4A7C-97E8-6F7BB1C1DC7C}" type="pres">
      <dgm:prSet presAssocID="{93A9FA62-5FD8-4BB7-94C9-061189F8B18A}" presName="text3" presStyleLbl="fgAcc3" presStyleIdx="2" presStyleCnt="3" custScaleX="204123" custLinFactNeighborX="26380" custLinFactNeighborY="55441">
        <dgm:presLayoutVars>
          <dgm:chPref val="3"/>
        </dgm:presLayoutVars>
      </dgm:prSet>
      <dgm:spPr/>
      <dgm:t>
        <a:bodyPr/>
        <a:lstStyle/>
        <a:p>
          <a:endParaRPr lang="et-EE"/>
        </a:p>
      </dgm:t>
    </dgm:pt>
    <dgm:pt modelId="{A4847C57-F32A-422D-B38B-C026A3F4CCE9}" type="pres">
      <dgm:prSet presAssocID="{93A9FA62-5FD8-4BB7-94C9-061189F8B18A}" presName="hierChild4" presStyleCnt="0"/>
      <dgm:spPr/>
      <dgm:t>
        <a:bodyPr/>
        <a:lstStyle/>
        <a:p>
          <a:endParaRPr lang="et-EE"/>
        </a:p>
      </dgm:t>
    </dgm:pt>
    <dgm:pt modelId="{83A007A4-E997-4D66-8442-FA1F22B3F03F}" type="pres">
      <dgm:prSet presAssocID="{309B721B-57CF-404A-9CFE-C98FD6F56AA4}" presName="hierRoot1" presStyleCnt="0"/>
      <dgm:spPr/>
      <dgm:t>
        <a:bodyPr/>
        <a:lstStyle/>
        <a:p>
          <a:endParaRPr lang="et-EE"/>
        </a:p>
      </dgm:t>
    </dgm:pt>
    <dgm:pt modelId="{5C197840-BD6F-4DF9-9F6E-DFD21E512603}" type="pres">
      <dgm:prSet presAssocID="{309B721B-57CF-404A-9CFE-C98FD6F56AA4}" presName="composite" presStyleCnt="0"/>
      <dgm:spPr/>
      <dgm:t>
        <a:bodyPr/>
        <a:lstStyle/>
        <a:p>
          <a:endParaRPr lang="et-EE"/>
        </a:p>
      </dgm:t>
    </dgm:pt>
    <dgm:pt modelId="{78097418-16E1-41E8-A3BF-2D9CE5AD0AA5}" type="pres">
      <dgm:prSet presAssocID="{309B721B-57CF-404A-9CFE-C98FD6F56AA4}" presName="background" presStyleLbl="node0" presStyleIdx="1" presStyleCnt="3"/>
      <dgm:spPr/>
      <dgm:t>
        <a:bodyPr/>
        <a:lstStyle/>
        <a:p>
          <a:endParaRPr lang="et-EE"/>
        </a:p>
      </dgm:t>
    </dgm:pt>
    <dgm:pt modelId="{F4D6C47A-E533-4A42-AFA5-8E1EA33DBA30}" type="pres">
      <dgm:prSet presAssocID="{309B721B-57CF-404A-9CFE-C98FD6F56AA4}" presName="text" presStyleLbl="fgAcc0" presStyleIdx="1" presStyleCnt="3" custScaleX="192591" custScaleY="103912" custLinFactY="230653" custLinFactNeighborX="19773" custLinFactNeighborY="300000">
        <dgm:presLayoutVars>
          <dgm:chPref val="3"/>
        </dgm:presLayoutVars>
      </dgm:prSet>
      <dgm:spPr/>
      <dgm:t>
        <a:bodyPr/>
        <a:lstStyle/>
        <a:p>
          <a:endParaRPr lang="et-EE"/>
        </a:p>
      </dgm:t>
    </dgm:pt>
    <dgm:pt modelId="{89750DEF-4A45-4374-8EB2-F5C5DAFAE383}" type="pres">
      <dgm:prSet presAssocID="{309B721B-57CF-404A-9CFE-C98FD6F56AA4}" presName="hierChild2" presStyleCnt="0"/>
      <dgm:spPr/>
      <dgm:t>
        <a:bodyPr/>
        <a:lstStyle/>
        <a:p>
          <a:endParaRPr lang="et-EE"/>
        </a:p>
      </dgm:t>
    </dgm:pt>
    <dgm:pt modelId="{1048F521-BA23-49B8-9C7C-3D253A95E058}" type="pres">
      <dgm:prSet presAssocID="{361A7404-DBE5-4975-8FB2-8C1F7E70ABFC}" presName="hierRoot1" presStyleCnt="0"/>
      <dgm:spPr/>
      <dgm:t>
        <a:bodyPr/>
        <a:lstStyle/>
        <a:p>
          <a:endParaRPr lang="et-EE"/>
        </a:p>
      </dgm:t>
    </dgm:pt>
    <dgm:pt modelId="{8E3C3CE7-E572-47E7-B1B1-264361FB3126}" type="pres">
      <dgm:prSet presAssocID="{361A7404-DBE5-4975-8FB2-8C1F7E70ABFC}" presName="composite" presStyleCnt="0"/>
      <dgm:spPr/>
      <dgm:t>
        <a:bodyPr/>
        <a:lstStyle/>
        <a:p>
          <a:endParaRPr lang="et-EE"/>
        </a:p>
      </dgm:t>
    </dgm:pt>
    <dgm:pt modelId="{B37C5786-23F4-4C77-B522-06DACC1A9A18}" type="pres">
      <dgm:prSet presAssocID="{361A7404-DBE5-4975-8FB2-8C1F7E70ABFC}" presName="background" presStyleLbl="node0" presStyleIdx="2" presStyleCnt="3"/>
      <dgm:spPr>
        <a:solidFill>
          <a:schemeClr val="bg1"/>
        </a:solidFill>
      </dgm:spPr>
      <dgm:t>
        <a:bodyPr/>
        <a:lstStyle/>
        <a:p>
          <a:endParaRPr lang="et-EE"/>
        </a:p>
      </dgm:t>
    </dgm:pt>
    <dgm:pt modelId="{0CE10DBC-D70D-43A9-BAD8-93891FDC85DB}" type="pres">
      <dgm:prSet presAssocID="{361A7404-DBE5-4975-8FB2-8C1F7E70ABFC}" presName="text" presStyleLbl="fgAcc0" presStyleIdx="2" presStyleCnt="3" custScaleX="182527" custLinFactX="-93008" custLinFactNeighborX="-100000" custLinFactNeighborY="76914">
        <dgm:presLayoutVars>
          <dgm:chPref val="3"/>
        </dgm:presLayoutVars>
      </dgm:prSet>
      <dgm:spPr/>
      <dgm:t>
        <a:bodyPr/>
        <a:lstStyle/>
        <a:p>
          <a:endParaRPr lang="et-EE"/>
        </a:p>
      </dgm:t>
    </dgm:pt>
    <dgm:pt modelId="{28A3AC13-5E78-4CF3-A658-DC59DD16992A}" type="pres">
      <dgm:prSet presAssocID="{361A7404-DBE5-4975-8FB2-8C1F7E70ABFC}" presName="hierChild2" presStyleCnt="0"/>
      <dgm:spPr/>
      <dgm:t>
        <a:bodyPr/>
        <a:lstStyle/>
        <a:p>
          <a:endParaRPr lang="et-EE"/>
        </a:p>
      </dgm:t>
    </dgm:pt>
  </dgm:ptLst>
  <dgm:cxnLst>
    <dgm:cxn modelId="{918CCE34-ED1E-42B8-8034-16C78EFEC2E0}" type="presOf" srcId="{8C4F69E0-4E4F-464D-9AA6-9D9E2C2806FE}" destId="{69A347A0-E916-406E-A3D4-227B8E3E47AF}" srcOrd="0" destOrd="0" presId="urn:microsoft.com/office/officeart/2005/8/layout/hierarchy1"/>
    <dgm:cxn modelId="{AA066CC2-5081-4DB6-B42D-924B97099986}" type="presOf" srcId="{E112303A-D5A8-43C8-9566-922550E8A7C0}" destId="{066EE5AF-AF1B-41B7-916D-09F2F2EFE8BF}" srcOrd="0" destOrd="0" presId="urn:microsoft.com/office/officeart/2005/8/layout/hierarchy1"/>
    <dgm:cxn modelId="{70370DF3-3D18-46EE-A93F-A6BDE325495D}" srcId="{071C5EDA-1EA8-4D7D-A435-AC2EE305455C}" destId="{F14D726F-CC50-42E0-B1D3-152DEE45C356}" srcOrd="0" destOrd="0" parTransId="{98894311-151C-481B-9FA8-D859D9D84958}" sibTransId="{D63B8D03-7F74-49E0-843B-DFED820CBA12}"/>
    <dgm:cxn modelId="{96C60AFA-C5DF-4BE8-A5A1-A618EBA50F9F}" type="presOf" srcId="{F14D726F-CC50-42E0-B1D3-152DEE45C356}" destId="{DA28120B-2907-4392-9174-30CB596E8CDE}" srcOrd="0" destOrd="0" presId="urn:microsoft.com/office/officeart/2005/8/layout/hierarchy1"/>
    <dgm:cxn modelId="{5C9AF0F6-247F-434A-A224-DF1020768104}" type="presOf" srcId="{DB412FD4-3D03-4315-B48A-9777346BB31E}" destId="{2F3B693C-655D-461C-8908-9D0DD7AA4FF7}" srcOrd="0" destOrd="0" presId="urn:microsoft.com/office/officeart/2005/8/layout/hierarchy1"/>
    <dgm:cxn modelId="{25FE37D9-94E5-4C25-B16D-C2136DA10C29}" type="presOf" srcId="{0356AAAF-67E7-4E66-A0E3-5FE936AABE1B}" destId="{65910A6B-CFE6-430D-B267-3BB51E54ACB7}" srcOrd="0" destOrd="0" presId="urn:microsoft.com/office/officeart/2005/8/layout/hierarchy1"/>
    <dgm:cxn modelId="{7881886A-18C6-4090-8C2D-B3B60D3AFDBB}" type="presOf" srcId="{9ACDA31E-6C9B-4626-AEBD-F2A7D71C26A0}" destId="{88CFAAF3-C772-4538-9089-E192694504FA}" srcOrd="0" destOrd="0" presId="urn:microsoft.com/office/officeart/2005/8/layout/hierarchy1"/>
    <dgm:cxn modelId="{7CCA1DC9-7C69-4D86-8875-FBFAD0FF3A63}" type="presOf" srcId="{309B721B-57CF-404A-9CFE-C98FD6F56AA4}" destId="{F4D6C47A-E533-4A42-AFA5-8E1EA33DBA30}" srcOrd="0" destOrd="0" presId="urn:microsoft.com/office/officeart/2005/8/layout/hierarchy1"/>
    <dgm:cxn modelId="{21853603-17BD-422C-B6BA-EBA7AF9B8E22}" type="presOf" srcId="{98894311-151C-481B-9FA8-D859D9D84958}" destId="{2B478416-F3E6-4EFD-BBC2-B20CDCC3D592}" srcOrd="0" destOrd="0" presId="urn:microsoft.com/office/officeart/2005/8/layout/hierarchy1"/>
    <dgm:cxn modelId="{365DC6FB-2BAB-4408-95D0-D16E09E047C9}" type="presOf" srcId="{93A9FA62-5FD8-4BB7-94C9-061189F8B18A}" destId="{D88B0017-F46D-4A7C-97E8-6F7BB1C1DC7C}" srcOrd="0" destOrd="0" presId="urn:microsoft.com/office/officeart/2005/8/layout/hierarchy1"/>
    <dgm:cxn modelId="{17E90D48-E911-485A-A607-E2F8215754AF}" type="presOf" srcId="{D92DAA5F-3960-4CDC-8A0B-ED17826719D6}" destId="{E851C1C2-1C35-417E-9D3A-6DCFD25AB91D}" srcOrd="0" destOrd="0" presId="urn:microsoft.com/office/officeart/2005/8/layout/hierarchy1"/>
    <dgm:cxn modelId="{98AE7677-52B7-4C06-B48B-4B0820009EA0}" srcId="{953CB300-019C-4275-8F8B-9F08A6BDD1C1}" destId="{8C4F69E0-4E4F-464D-9AA6-9D9E2C2806FE}" srcOrd="0" destOrd="0" parTransId="{C74201DE-521B-4DC7-A829-170F1AB4A138}" sibTransId="{B9ED7725-F8FF-4B8C-83B3-AE9E95548775}"/>
    <dgm:cxn modelId="{E01CFB8B-65C3-42D2-89D8-F953B4F5E7AA}" srcId="{E112303A-D5A8-43C8-9566-922550E8A7C0}" destId="{6F7C801B-1639-410D-BCA1-84B7D7E932A8}" srcOrd="0" destOrd="0" parTransId="{D92DAA5F-3960-4CDC-8A0B-ED17826719D6}" sibTransId="{528D8A32-0429-45AC-AD49-79C7CB9AB3C3}"/>
    <dgm:cxn modelId="{815DA892-3690-42BC-B263-60729184A740}" type="presOf" srcId="{9DEE76FA-85F5-4BAD-B3CE-477F2BF6873D}" destId="{A64BDAB0-1183-4953-9E2D-F8185CB57C53}" srcOrd="0" destOrd="0" presId="urn:microsoft.com/office/officeart/2005/8/layout/hierarchy1"/>
    <dgm:cxn modelId="{54CDD058-1C4E-404C-B0C4-9AC259A91125}" srcId="{953CB300-019C-4275-8F8B-9F08A6BDD1C1}" destId="{361A7404-DBE5-4975-8FB2-8C1F7E70ABFC}" srcOrd="2" destOrd="0" parTransId="{2A3F90CC-657B-4445-9805-7A3E133F47E3}" sibTransId="{DFACDF7B-0032-4E37-9F14-1420D7C44770}"/>
    <dgm:cxn modelId="{317F58F0-F207-4A1E-84FF-155229D793B4}" srcId="{9ACDA31E-6C9B-4626-AEBD-F2A7D71C26A0}" destId="{071C5EDA-1EA8-4D7D-A435-AC2EE305455C}" srcOrd="0" destOrd="0" parTransId="{DB412FD4-3D03-4315-B48A-9777346BB31E}" sibTransId="{67B1A0C3-5B9A-4645-9B83-25D1615CD667}"/>
    <dgm:cxn modelId="{A3A82C4F-FB1F-435A-BADE-91EE7A123D8F}" type="presOf" srcId="{071C5EDA-1EA8-4D7D-A435-AC2EE305455C}" destId="{DF354C1E-D29A-4ACB-A78B-8CEFB6B03CB8}" srcOrd="0" destOrd="0" presId="urn:microsoft.com/office/officeart/2005/8/layout/hierarchy1"/>
    <dgm:cxn modelId="{8F169764-3314-45C7-8132-AADB67D0FB1B}" type="presOf" srcId="{361A7404-DBE5-4975-8FB2-8C1F7E70ABFC}" destId="{0CE10DBC-D70D-43A9-BAD8-93891FDC85DB}" srcOrd="0" destOrd="0" presId="urn:microsoft.com/office/officeart/2005/8/layout/hierarchy1"/>
    <dgm:cxn modelId="{F3429F8C-EF7A-4F32-AF5A-13DF0E0E3364}" type="presOf" srcId="{635E0B27-60C7-4D03-921D-0246D9D3BD4E}" destId="{18571E94-D252-4407-9CC8-E0999DE909D8}" srcOrd="0" destOrd="0" presId="urn:microsoft.com/office/officeart/2005/8/layout/hierarchy1"/>
    <dgm:cxn modelId="{95DA8810-8B67-487E-80AC-E680F94A89F4}" type="presOf" srcId="{37149293-D469-480B-A034-BB9B9B688CC2}" destId="{2B41E240-879E-4ABE-9E12-88115319FD33}" srcOrd="0" destOrd="0" presId="urn:microsoft.com/office/officeart/2005/8/layout/hierarchy1"/>
    <dgm:cxn modelId="{7E706A61-C3E4-466A-8189-0C89A78CE19B}" type="presOf" srcId="{953CB300-019C-4275-8F8B-9F08A6BDD1C1}" destId="{ADC19081-4D72-4144-9F09-C031A7EB0B63}" srcOrd="0" destOrd="0" presId="urn:microsoft.com/office/officeart/2005/8/layout/hierarchy1"/>
    <dgm:cxn modelId="{7112CB5E-35EB-49AA-BE6D-8AD306661094}" srcId="{E112303A-D5A8-43C8-9566-922550E8A7C0}" destId="{9ACDA31E-6C9B-4626-AEBD-F2A7D71C26A0}" srcOrd="1" destOrd="0" parTransId="{24606471-9A3E-4DC8-BD73-33C978F3E112}" sibTransId="{09333882-9C99-4103-99ED-E69263CA9962}"/>
    <dgm:cxn modelId="{EBDB145C-8176-4407-8C6A-993741C0C08E}" srcId="{8C4F69E0-4E4F-464D-9AA6-9D9E2C2806FE}" destId="{E112303A-D5A8-43C8-9566-922550E8A7C0}" srcOrd="0" destOrd="0" parTransId="{0356AAAF-67E7-4E66-A0E3-5FE936AABE1B}" sibTransId="{D4B3FD0B-46EF-477F-AEAD-7B1F3B39D110}"/>
    <dgm:cxn modelId="{4B6C0DFC-39CE-4932-99FD-B1677F5DE095}" srcId="{6F7C801B-1639-410D-BCA1-84B7D7E932A8}" destId="{635E0B27-60C7-4D03-921D-0246D9D3BD4E}" srcOrd="0" destOrd="0" parTransId="{9DEE76FA-85F5-4BAD-B3CE-477F2BF6873D}" sibTransId="{D4D9C16A-F98A-4FE7-814A-126F190EDFB0}"/>
    <dgm:cxn modelId="{390F18B0-C9A4-407F-A870-C3C831C2F72C}" srcId="{E112303A-D5A8-43C8-9566-922550E8A7C0}" destId="{93A9FA62-5FD8-4BB7-94C9-061189F8B18A}" srcOrd="2" destOrd="0" parTransId="{37149293-D469-480B-A034-BB9B9B688CC2}" sibTransId="{1BA1463A-08F0-4490-8991-E6478226E145}"/>
    <dgm:cxn modelId="{1C509503-E62E-479A-A9DE-2B1547220F06}" srcId="{953CB300-019C-4275-8F8B-9F08A6BDD1C1}" destId="{309B721B-57CF-404A-9CFE-C98FD6F56AA4}" srcOrd="1" destOrd="0" parTransId="{0BB8C761-AA40-4DE6-B7C1-312772BEB2E6}" sibTransId="{A3EC73AD-B693-4B49-A4E6-8D4A615BF02D}"/>
    <dgm:cxn modelId="{EBBDFD78-63C5-45DC-AC3F-51704044F0BB}" type="presOf" srcId="{24606471-9A3E-4DC8-BD73-33C978F3E112}" destId="{434D891D-FFC0-450F-A8C5-8E769A2DA5BF}" srcOrd="0" destOrd="0" presId="urn:microsoft.com/office/officeart/2005/8/layout/hierarchy1"/>
    <dgm:cxn modelId="{0A380762-1D90-4557-8B1C-8E3EB03FBD90}" type="presOf" srcId="{6F7C801B-1639-410D-BCA1-84B7D7E932A8}" destId="{82B7DEF3-1B21-433B-81DC-8EC07E2942AC}" srcOrd="0" destOrd="0" presId="urn:microsoft.com/office/officeart/2005/8/layout/hierarchy1"/>
    <dgm:cxn modelId="{93A38A46-54B9-4018-ABAF-707B6767C18A}" type="presParOf" srcId="{ADC19081-4D72-4144-9F09-C031A7EB0B63}" destId="{53F210FC-7454-435C-86BE-67AE9157F708}" srcOrd="0" destOrd="0" presId="urn:microsoft.com/office/officeart/2005/8/layout/hierarchy1"/>
    <dgm:cxn modelId="{6A4076FC-7776-49E0-8019-CA9B0F66B0C1}" type="presParOf" srcId="{53F210FC-7454-435C-86BE-67AE9157F708}" destId="{9D8823E2-86F7-4780-A605-E515618AE20E}" srcOrd="0" destOrd="0" presId="urn:microsoft.com/office/officeart/2005/8/layout/hierarchy1"/>
    <dgm:cxn modelId="{5A9A26A8-FC16-4DC4-8722-1EB48BF92F2B}" type="presParOf" srcId="{9D8823E2-86F7-4780-A605-E515618AE20E}" destId="{53E5B2BB-1823-466F-96E8-61565CDB530A}" srcOrd="0" destOrd="0" presId="urn:microsoft.com/office/officeart/2005/8/layout/hierarchy1"/>
    <dgm:cxn modelId="{5D946EE9-2388-42FF-876E-A36116B0A0E2}" type="presParOf" srcId="{9D8823E2-86F7-4780-A605-E515618AE20E}" destId="{69A347A0-E916-406E-A3D4-227B8E3E47AF}" srcOrd="1" destOrd="0" presId="urn:microsoft.com/office/officeart/2005/8/layout/hierarchy1"/>
    <dgm:cxn modelId="{A9326BC3-9404-4189-BA33-B90A9FF7F428}" type="presParOf" srcId="{53F210FC-7454-435C-86BE-67AE9157F708}" destId="{A97098C8-4870-4A5D-A49E-DFEA848CDA1B}" srcOrd="1" destOrd="0" presId="urn:microsoft.com/office/officeart/2005/8/layout/hierarchy1"/>
    <dgm:cxn modelId="{A5E61831-FA01-4B26-A074-5D1522851DCD}" type="presParOf" srcId="{A97098C8-4870-4A5D-A49E-DFEA848CDA1B}" destId="{65910A6B-CFE6-430D-B267-3BB51E54ACB7}" srcOrd="0" destOrd="0" presId="urn:microsoft.com/office/officeart/2005/8/layout/hierarchy1"/>
    <dgm:cxn modelId="{19CEF928-0816-4256-A4D1-34022935BD3A}" type="presParOf" srcId="{A97098C8-4870-4A5D-A49E-DFEA848CDA1B}" destId="{ACFAEA21-5D3B-4FD2-A743-EC46D6435C2D}" srcOrd="1" destOrd="0" presId="urn:microsoft.com/office/officeart/2005/8/layout/hierarchy1"/>
    <dgm:cxn modelId="{0DC7C9C3-5BB7-407D-9383-7CA2C4AF4FED}" type="presParOf" srcId="{ACFAEA21-5D3B-4FD2-A743-EC46D6435C2D}" destId="{336A3F5F-D04B-4F0D-A58C-99C8B4AB00D1}" srcOrd="0" destOrd="0" presId="urn:microsoft.com/office/officeart/2005/8/layout/hierarchy1"/>
    <dgm:cxn modelId="{B9B8B05C-B1DC-44D6-B5DB-BB3AAB653623}" type="presParOf" srcId="{336A3F5F-D04B-4F0D-A58C-99C8B4AB00D1}" destId="{99A15493-BC79-43CF-A4E5-4E6F8B68AF53}" srcOrd="0" destOrd="0" presId="urn:microsoft.com/office/officeart/2005/8/layout/hierarchy1"/>
    <dgm:cxn modelId="{1796E157-37F8-419A-A632-A64DC0C5C014}" type="presParOf" srcId="{336A3F5F-D04B-4F0D-A58C-99C8B4AB00D1}" destId="{066EE5AF-AF1B-41B7-916D-09F2F2EFE8BF}" srcOrd="1" destOrd="0" presId="urn:microsoft.com/office/officeart/2005/8/layout/hierarchy1"/>
    <dgm:cxn modelId="{6E18BD95-E0BC-41EE-99E6-7870A667DB7D}" type="presParOf" srcId="{ACFAEA21-5D3B-4FD2-A743-EC46D6435C2D}" destId="{FF0553BC-5449-4BD8-81DB-C21A6CDFF903}" srcOrd="1" destOrd="0" presId="urn:microsoft.com/office/officeart/2005/8/layout/hierarchy1"/>
    <dgm:cxn modelId="{21A4A85E-7711-471B-86E6-522E00691380}" type="presParOf" srcId="{FF0553BC-5449-4BD8-81DB-C21A6CDFF903}" destId="{E851C1C2-1C35-417E-9D3A-6DCFD25AB91D}" srcOrd="0" destOrd="0" presId="urn:microsoft.com/office/officeart/2005/8/layout/hierarchy1"/>
    <dgm:cxn modelId="{625A0CC6-C1B5-40CC-ADD4-FF871284C8E6}" type="presParOf" srcId="{FF0553BC-5449-4BD8-81DB-C21A6CDFF903}" destId="{4388158B-6A4C-47B8-A3CD-1EFEAE1AEC61}" srcOrd="1" destOrd="0" presId="urn:microsoft.com/office/officeart/2005/8/layout/hierarchy1"/>
    <dgm:cxn modelId="{952BC285-38FB-44C4-BD25-3C808FEFDCB1}" type="presParOf" srcId="{4388158B-6A4C-47B8-A3CD-1EFEAE1AEC61}" destId="{6BCE8E19-D347-4F58-BD3B-E3AC68D4FFA8}" srcOrd="0" destOrd="0" presId="urn:microsoft.com/office/officeart/2005/8/layout/hierarchy1"/>
    <dgm:cxn modelId="{143426BE-DD60-42B0-9FCA-818CE2F8B203}" type="presParOf" srcId="{6BCE8E19-D347-4F58-BD3B-E3AC68D4FFA8}" destId="{BC3D3397-0425-4626-8123-2E995469E373}" srcOrd="0" destOrd="0" presId="urn:microsoft.com/office/officeart/2005/8/layout/hierarchy1"/>
    <dgm:cxn modelId="{16614656-935C-41C6-88E9-39EBD2CA09AA}" type="presParOf" srcId="{6BCE8E19-D347-4F58-BD3B-E3AC68D4FFA8}" destId="{82B7DEF3-1B21-433B-81DC-8EC07E2942AC}" srcOrd="1" destOrd="0" presId="urn:microsoft.com/office/officeart/2005/8/layout/hierarchy1"/>
    <dgm:cxn modelId="{5FEAE8C5-0928-4CCD-9878-286CEA37458B}" type="presParOf" srcId="{4388158B-6A4C-47B8-A3CD-1EFEAE1AEC61}" destId="{07D75F0B-680E-4910-9FBC-429EBBAC0C92}" srcOrd="1" destOrd="0" presId="urn:microsoft.com/office/officeart/2005/8/layout/hierarchy1"/>
    <dgm:cxn modelId="{C365E9B6-6C87-4CFC-A7C3-A17EF7C1419E}" type="presParOf" srcId="{07D75F0B-680E-4910-9FBC-429EBBAC0C92}" destId="{A64BDAB0-1183-4953-9E2D-F8185CB57C53}" srcOrd="0" destOrd="0" presId="urn:microsoft.com/office/officeart/2005/8/layout/hierarchy1"/>
    <dgm:cxn modelId="{701B6F3B-B9CB-4CD9-B42E-99EBB8563444}" type="presParOf" srcId="{07D75F0B-680E-4910-9FBC-429EBBAC0C92}" destId="{DA7BE555-D00D-4256-8789-456C7A31AED8}" srcOrd="1" destOrd="0" presId="urn:microsoft.com/office/officeart/2005/8/layout/hierarchy1"/>
    <dgm:cxn modelId="{2F586569-773E-4A91-A362-050E5C995B65}" type="presParOf" srcId="{DA7BE555-D00D-4256-8789-456C7A31AED8}" destId="{FD98606D-D36B-43A8-84C7-5F452F56F865}" srcOrd="0" destOrd="0" presId="urn:microsoft.com/office/officeart/2005/8/layout/hierarchy1"/>
    <dgm:cxn modelId="{DD5F1B5E-28DA-4C9A-9E38-2DCBEAD17353}" type="presParOf" srcId="{FD98606D-D36B-43A8-84C7-5F452F56F865}" destId="{395735ED-0BA3-4793-A971-366BC0372AE1}" srcOrd="0" destOrd="0" presId="urn:microsoft.com/office/officeart/2005/8/layout/hierarchy1"/>
    <dgm:cxn modelId="{6C70BB92-FC6F-4B11-90C2-25341B55E5F5}" type="presParOf" srcId="{FD98606D-D36B-43A8-84C7-5F452F56F865}" destId="{18571E94-D252-4407-9CC8-E0999DE909D8}" srcOrd="1" destOrd="0" presId="urn:microsoft.com/office/officeart/2005/8/layout/hierarchy1"/>
    <dgm:cxn modelId="{9B37E23F-EE83-46C8-ACC3-5D02D8282DEA}" type="presParOf" srcId="{DA7BE555-D00D-4256-8789-456C7A31AED8}" destId="{83E9F5EC-2B1B-4C5E-8595-3820AF0D5F74}" srcOrd="1" destOrd="0" presId="urn:microsoft.com/office/officeart/2005/8/layout/hierarchy1"/>
    <dgm:cxn modelId="{41B5093C-46B6-4FB0-9FAD-01481355494A}" type="presParOf" srcId="{FF0553BC-5449-4BD8-81DB-C21A6CDFF903}" destId="{434D891D-FFC0-450F-A8C5-8E769A2DA5BF}" srcOrd="2" destOrd="0" presId="urn:microsoft.com/office/officeart/2005/8/layout/hierarchy1"/>
    <dgm:cxn modelId="{3EC8680D-B5E4-429D-9B6E-D40BC2764187}" type="presParOf" srcId="{FF0553BC-5449-4BD8-81DB-C21A6CDFF903}" destId="{BB254DC4-FA3E-4740-B48C-2950CE880B3D}" srcOrd="3" destOrd="0" presId="urn:microsoft.com/office/officeart/2005/8/layout/hierarchy1"/>
    <dgm:cxn modelId="{FCD53391-7113-4484-9A90-49D9FCB6723D}" type="presParOf" srcId="{BB254DC4-FA3E-4740-B48C-2950CE880B3D}" destId="{1A7BEB15-A219-4A76-AD56-2B5598D0296A}" srcOrd="0" destOrd="0" presId="urn:microsoft.com/office/officeart/2005/8/layout/hierarchy1"/>
    <dgm:cxn modelId="{D5303D91-5DB8-490F-B140-BB24A4C4AA22}" type="presParOf" srcId="{1A7BEB15-A219-4A76-AD56-2B5598D0296A}" destId="{CF176698-574D-46CF-B340-586A77182220}" srcOrd="0" destOrd="0" presId="urn:microsoft.com/office/officeart/2005/8/layout/hierarchy1"/>
    <dgm:cxn modelId="{C342C50B-83D7-4273-8A6F-71DC56C8A484}" type="presParOf" srcId="{1A7BEB15-A219-4A76-AD56-2B5598D0296A}" destId="{88CFAAF3-C772-4538-9089-E192694504FA}" srcOrd="1" destOrd="0" presId="urn:microsoft.com/office/officeart/2005/8/layout/hierarchy1"/>
    <dgm:cxn modelId="{40C55132-6C83-4866-ABA3-27A71FA768B1}" type="presParOf" srcId="{BB254DC4-FA3E-4740-B48C-2950CE880B3D}" destId="{F9E12C8F-6C55-403B-AC4F-002E20239069}" srcOrd="1" destOrd="0" presId="urn:microsoft.com/office/officeart/2005/8/layout/hierarchy1"/>
    <dgm:cxn modelId="{3EE6BC9B-5B1C-4BC2-ACF6-749D9F1EA499}" type="presParOf" srcId="{F9E12C8F-6C55-403B-AC4F-002E20239069}" destId="{2F3B693C-655D-461C-8908-9D0DD7AA4FF7}" srcOrd="0" destOrd="0" presId="urn:microsoft.com/office/officeart/2005/8/layout/hierarchy1"/>
    <dgm:cxn modelId="{16BEFE77-1950-4B11-995F-FF02315440B4}" type="presParOf" srcId="{F9E12C8F-6C55-403B-AC4F-002E20239069}" destId="{6FE56E5C-97DC-4DF4-8994-B7B02D63780C}" srcOrd="1" destOrd="0" presId="urn:microsoft.com/office/officeart/2005/8/layout/hierarchy1"/>
    <dgm:cxn modelId="{3AE998A0-B4BB-48E1-BD04-79764221D67A}" type="presParOf" srcId="{6FE56E5C-97DC-4DF4-8994-B7B02D63780C}" destId="{51E556A1-F48B-4670-8D7B-0DA0FEC3896F}" srcOrd="0" destOrd="0" presId="urn:microsoft.com/office/officeart/2005/8/layout/hierarchy1"/>
    <dgm:cxn modelId="{60BA69C2-793D-45E3-9BC0-76E249D2F8B6}" type="presParOf" srcId="{51E556A1-F48B-4670-8D7B-0DA0FEC3896F}" destId="{1A8A833C-C29C-4CAD-AF93-4F5F512F131E}" srcOrd="0" destOrd="0" presId="urn:microsoft.com/office/officeart/2005/8/layout/hierarchy1"/>
    <dgm:cxn modelId="{41C13900-AF8C-4687-BFA3-316C2D6ED1A6}" type="presParOf" srcId="{51E556A1-F48B-4670-8D7B-0DA0FEC3896F}" destId="{DF354C1E-D29A-4ACB-A78B-8CEFB6B03CB8}" srcOrd="1" destOrd="0" presId="urn:microsoft.com/office/officeart/2005/8/layout/hierarchy1"/>
    <dgm:cxn modelId="{230D55A0-92F0-48D5-8B72-95769ECA46E5}" type="presParOf" srcId="{6FE56E5C-97DC-4DF4-8994-B7B02D63780C}" destId="{2CE0F2D6-631D-4C86-A7B9-C05098EAC772}" srcOrd="1" destOrd="0" presId="urn:microsoft.com/office/officeart/2005/8/layout/hierarchy1"/>
    <dgm:cxn modelId="{D188F960-8406-4F2F-BB56-9EE507960C17}" type="presParOf" srcId="{2CE0F2D6-631D-4C86-A7B9-C05098EAC772}" destId="{2B478416-F3E6-4EFD-BBC2-B20CDCC3D592}" srcOrd="0" destOrd="0" presId="urn:microsoft.com/office/officeart/2005/8/layout/hierarchy1"/>
    <dgm:cxn modelId="{C9DE7AE9-1E64-4924-8CB6-A86844120ABF}" type="presParOf" srcId="{2CE0F2D6-631D-4C86-A7B9-C05098EAC772}" destId="{B8C23AE0-DF1D-48E9-8B81-7614E930B993}" srcOrd="1" destOrd="0" presId="urn:microsoft.com/office/officeart/2005/8/layout/hierarchy1"/>
    <dgm:cxn modelId="{FE71730F-C93C-4413-9AE8-D16DD77E3904}" type="presParOf" srcId="{B8C23AE0-DF1D-48E9-8B81-7614E930B993}" destId="{823DF7C1-108E-450B-A7AF-23E5BF369D00}" srcOrd="0" destOrd="0" presId="urn:microsoft.com/office/officeart/2005/8/layout/hierarchy1"/>
    <dgm:cxn modelId="{A03D8569-2A5F-4D8B-8B15-A6F5D4EF5EB7}" type="presParOf" srcId="{823DF7C1-108E-450B-A7AF-23E5BF369D00}" destId="{6918CB67-92F5-4EC8-9C79-C47363CB8855}" srcOrd="0" destOrd="0" presId="urn:microsoft.com/office/officeart/2005/8/layout/hierarchy1"/>
    <dgm:cxn modelId="{87F243DF-77FC-46B1-AFD4-C6B17E6A5D6F}" type="presParOf" srcId="{823DF7C1-108E-450B-A7AF-23E5BF369D00}" destId="{DA28120B-2907-4392-9174-30CB596E8CDE}" srcOrd="1" destOrd="0" presId="urn:microsoft.com/office/officeart/2005/8/layout/hierarchy1"/>
    <dgm:cxn modelId="{703F1C80-FF2C-4075-B2E2-3334597F01BF}" type="presParOf" srcId="{B8C23AE0-DF1D-48E9-8B81-7614E930B993}" destId="{1EEE6A5F-4D4C-4392-9E2A-CB8982CEBD5B}" srcOrd="1" destOrd="0" presId="urn:microsoft.com/office/officeart/2005/8/layout/hierarchy1"/>
    <dgm:cxn modelId="{859FC159-C6CE-41D5-800D-14ED0F395005}" type="presParOf" srcId="{FF0553BC-5449-4BD8-81DB-C21A6CDFF903}" destId="{2B41E240-879E-4ABE-9E12-88115319FD33}" srcOrd="4" destOrd="0" presId="urn:microsoft.com/office/officeart/2005/8/layout/hierarchy1"/>
    <dgm:cxn modelId="{89C03F1D-C34E-437D-B0B2-26B9FAE20358}" type="presParOf" srcId="{FF0553BC-5449-4BD8-81DB-C21A6CDFF903}" destId="{5AA6F766-74E9-4C3C-A4E6-85B01831DAED}" srcOrd="5" destOrd="0" presId="urn:microsoft.com/office/officeart/2005/8/layout/hierarchy1"/>
    <dgm:cxn modelId="{B568731C-2BCB-4E8A-98F2-06DA530B9E65}" type="presParOf" srcId="{5AA6F766-74E9-4C3C-A4E6-85B01831DAED}" destId="{1B4E7315-8B47-443F-86F1-385BCD410912}" srcOrd="0" destOrd="0" presId="urn:microsoft.com/office/officeart/2005/8/layout/hierarchy1"/>
    <dgm:cxn modelId="{3C41B2A4-3F30-4638-AF6C-9F325C6A554F}" type="presParOf" srcId="{1B4E7315-8B47-443F-86F1-385BCD410912}" destId="{0D5A8567-9C6D-41E2-96C9-89C5AB09E335}" srcOrd="0" destOrd="0" presId="urn:microsoft.com/office/officeart/2005/8/layout/hierarchy1"/>
    <dgm:cxn modelId="{09EDA2D0-9686-4441-A1B8-F927D365C388}" type="presParOf" srcId="{1B4E7315-8B47-443F-86F1-385BCD410912}" destId="{D88B0017-F46D-4A7C-97E8-6F7BB1C1DC7C}" srcOrd="1" destOrd="0" presId="urn:microsoft.com/office/officeart/2005/8/layout/hierarchy1"/>
    <dgm:cxn modelId="{B1044130-1976-4E79-A741-21F706823518}" type="presParOf" srcId="{5AA6F766-74E9-4C3C-A4E6-85B01831DAED}" destId="{A4847C57-F32A-422D-B38B-C026A3F4CCE9}" srcOrd="1" destOrd="0" presId="urn:microsoft.com/office/officeart/2005/8/layout/hierarchy1"/>
    <dgm:cxn modelId="{8BD57F2A-FA6D-4458-A56A-7F9B236B26C3}" type="presParOf" srcId="{ADC19081-4D72-4144-9F09-C031A7EB0B63}" destId="{83A007A4-E997-4D66-8442-FA1F22B3F03F}" srcOrd="1" destOrd="0" presId="urn:microsoft.com/office/officeart/2005/8/layout/hierarchy1"/>
    <dgm:cxn modelId="{7165CEEC-EFDB-489C-A0C4-EFF2196224D0}" type="presParOf" srcId="{83A007A4-E997-4D66-8442-FA1F22B3F03F}" destId="{5C197840-BD6F-4DF9-9F6E-DFD21E512603}" srcOrd="0" destOrd="0" presId="urn:microsoft.com/office/officeart/2005/8/layout/hierarchy1"/>
    <dgm:cxn modelId="{BFA953EE-34AF-41F4-B1FD-E00464414463}" type="presParOf" srcId="{5C197840-BD6F-4DF9-9F6E-DFD21E512603}" destId="{78097418-16E1-41E8-A3BF-2D9CE5AD0AA5}" srcOrd="0" destOrd="0" presId="urn:microsoft.com/office/officeart/2005/8/layout/hierarchy1"/>
    <dgm:cxn modelId="{1AD56399-75E3-4F7C-8E71-1A036F6E403E}" type="presParOf" srcId="{5C197840-BD6F-4DF9-9F6E-DFD21E512603}" destId="{F4D6C47A-E533-4A42-AFA5-8E1EA33DBA30}" srcOrd="1" destOrd="0" presId="urn:microsoft.com/office/officeart/2005/8/layout/hierarchy1"/>
    <dgm:cxn modelId="{9349DD01-32D2-4635-8DBE-4E6E57886E1E}" type="presParOf" srcId="{83A007A4-E997-4D66-8442-FA1F22B3F03F}" destId="{89750DEF-4A45-4374-8EB2-F5C5DAFAE383}" srcOrd="1" destOrd="0" presId="urn:microsoft.com/office/officeart/2005/8/layout/hierarchy1"/>
    <dgm:cxn modelId="{A1D5E9A2-A9EA-4A3E-A586-D2AEE80AD52D}" type="presParOf" srcId="{ADC19081-4D72-4144-9F09-C031A7EB0B63}" destId="{1048F521-BA23-49B8-9C7C-3D253A95E058}" srcOrd="2" destOrd="0" presId="urn:microsoft.com/office/officeart/2005/8/layout/hierarchy1"/>
    <dgm:cxn modelId="{35EA51BE-4290-4EAC-9B99-B17F3E207AE0}" type="presParOf" srcId="{1048F521-BA23-49B8-9C7C-3D253A95E058}" destId="{8E3C3CE7-E572-47E7-B1B1-264361FB3126}" srcOrd="0" destOrd="0" presId="urn:microsoft.com/office/officeart/2005/8/layout/hierarchy1"/>
    <dgm:cxn modelId="{C09DB9D6-1203-45B3-BC26-C44A574CFF55}" type="presParOf" srcId="{8E3C3CE7-E572-47E7-B1B1-264361FB3126}" destId="{B37C5786-23F4-4C77-B522-06DACC1A9A18}" srcOrd="0" destOrd="0" presId="urn:microsoft.com/office/officeart/2005/8/layout/hierarchy1"/>
    <dgm:cxn modelId="{47086ACC-05B6-457E-B3FB-8FACD99759E7}" type="presParOf" srcId="{8E3C3CE7-E572-47E7-B1B1-264361FB3126}" destId="{0CE10DBC-D70D-43A9-BAD8-93891FDC85DB}" srcOrd="1" destOrd="0" presId="urn:microsoft.com/office/officeart/2005/8/layout/hierarchy1"/>
    <dgm:cxn modelId="{C5AB8D66-45CD-43A2-97D1-271CAF20619F}" type="presParOf" srcId="{1048F521-BA23-49B8-9C7C-3D253A95E058}" destId="{28A3AC13-5E78-4CF3-A658-DC59DD16992A}" srcOrd="1" destOrd="0" presId="urn:microsoft.com/office/officeart/2005/8/layout/hierarchy1"/>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52DBC64-5D5B-4D95-956F-AD46899EDEDA}">
      <dsp:nvSpPr>
        <dsp:cNvPr id="0" name=""/>
        <dsp:cNvSpPr/>
      </dsp:nvSpPr>
      <dsp:spPr>
        <a:xfrm>
          <a:off x="1556314" y="1766212"/>
          <a:ext cx="91440" cy="585925"/>
        </a:xfrm>
        <a:custGeom>
          <a:avLst/>
          <a:gdLst/>
          <a:ahLst/>
          <a:cxnLst/>
          <a:rect l="0" t="0" r="0" b="0"/>
          <a:pathLst>
            <a:path>
              <a:moveTo>
                <a:pt x="45720" y="0"/>
              </a:moveTo>
              <a:lnTo>
                <a:pt x="45720" y="499830"/>
              </a:lnTo>
              <a:lnTo>
                <a:pt x="76044" y="499830"/>
              </a:lnTo>
              <a:lnTo>
                <a:pt x="76044" y="585925"/>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32E95A5D-0690-4909-8EC9-7569B998130A}">
      <dsp:nvSpPr>
        <dsp:cNvPr id="0" name=""/>
        <dsp:cNvSpPr/>
      </dsp:nvSpPr>
      <dsp:spPr>
        <a:xfrm>
          <a:off x="1034092" y="905780"/>
          <a:ext cx="567941" cy="270288"/>
        </a:xfrm>
        <a:custGeom>
          <a:avLst/>
          <a:gdLst/>
          <a:ahLst/>
          <a:cxnLst/>
          <a:rect l="0" t="0" r="0" b="0"/>
          <a:pathLst>
            <a:path>
              <a:moveTo>
                <a:pt x="0" y="0"/>
              </a:moveTo>
              <a:lnTo>
                <a:pt x="0" y="184193"/>
              </a:lnTo>
              <a:lnTo>
                <a:pt x="567941" y="184193"/>
              </a:lnTo>
              <a:lnTo>
                <a:pt x="567941" y="270288"/>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851C1C2-1C35-417E-9D3A-6DCFD25AB91D}">
      <dsp:nvSpPr>
        <dsp:cNvPr id="0" name=""/>
        <dsp:cNvSpPr/>
      </dsp:nvSpPr>
      <dsp:spPr>
        <a:xfrm>
          <a:off x="361417" y="1766212"/>
          <a:ext cx="104733" cy="585925"/>
        </a:xfrm>
        <a:custGeom>
          <a:avLst/>
          <a:gdLst/>
          <a:ahLst/>
          <a:cxnLst/>
          <a:rect l="0" t="0" r="0" b="0"/>
          <a:pathLst>
            <a:path>
              <a:moveTo>
                <a:pt x="104733" y="0"/>
              </a:moveTo>
              <a:lnTo>
                <a:pt x="104733" y="499830"/>
              </a:lnTo>
              <a:lnTo>
                <a:pt x="0" y="499830"/>
              </a:lnTo>
              <a:lnTo>
                <a:pt x="0" y="585925"/>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5910A6B-CFE6-430D-B267-3BB51E54ACB7}">
      <dsp:nvSpPr>
        <dsp:cNvPr id="0" name=""/>
        <dsp:cNvSpPr/>
      </dsp:nvSpPr>
      <dsp:spPr>
        <a:xfrm>
          <a:off x="466151" y="905780"/>
          <a:ext cx="567941" cy="270288"/>
        </a:xfrm>
        <a:custGeom>
          <a:avLst/>
          <a:gdLst/>
          <a:ahLst/>
          <a:cxnLst/>
          <a:rect l="0" t="0" r="0" b="0"/>
          <a:pathLst>
            <a:path>
              <a:moveTo>
                <a:pt x="567941" y="0"/>
              </a:moveTo>
              <a:lnTo>
                <a:pt x="567941" y="184193"/>
              </a:lnTo>
              <a:lnTo>
                <a:pt x="0" y="184193"/>
              </a:lnTo>
              <a:lnTo>
                <a:pt x="0" y="270288"/>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3E5B2BB-1823-466F-96E8-61565CDB530A}">
      <dsp:nvSpPr>
        <dsp:cNvPr id="0" name=""/>
        <dsp:cNvSpPr/>
      </dsp:nvSpPr>
      <dsp:spPr>
        <a:xfrm>
          <a:off x="569413" y="315636"/>
          <a:ext cx="929359" cy="59014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69A347A0-E916-406E-A3D4-227B8E3E47AF}">
      <dsp:nvSpPr>
        <dsp:cNvPr id="0" name=""/>
        <dsp:cNvSpPr/>
      </dsp:nvSpPr>
      <dsp:spPr>
        <a:xfrm>
          <a:off x="672675" y="413735"/>
          <a:ext cx="929359" cy="59014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t-EE" sz="1000" kern="1200"/>
            <a:t>ELAMUTURG JA elamupoliitika</a:t>
          </a:r>
        </a:p>
      </dsp:txBody>
      <dsp:txXfrm>
        <a:off x="689960" y="431020"/>
        <a:ext cx="894789" cy="555573"/>
      </dsp:txXfrm>
    </dsp:sp>
    <dsp:sp modelId="{99A15493-BC79-43CF-A4E5-4E6F8B68AF53}">
      <dsp:nvSpPr>
        <dsp:cNvPr id="0" name=""/>
        <dsp:cNvSpPr/>
      </dsp:nvSpPr>
      <dsp:spPr>
        <a:xfrm>
          <a:off x="1471" y="1176068"/>
          <a:ext cx="929359" cy="59014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66EE5AF-AF1B-41B7-916D-09F2F2EFE8BF}">
      <dsp:nvSpPr>
        <dsp:cNvPr id="0" name=""/>
        <dsp:cNvSpPr/>
      </dsp:nvSpPr>
      <dsp:spPr>
        <a:xfrm>
          <a:off x="104733" y="1274167"/>
          <a:ext cx="929359" cy="59014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t-EE" sz="1000" kern="1200"/>
            <a:t>PAKKUMINE</a:t>
          </a:r>
        </a:p>
      </dsp:txBody>
      <dsp:txXfrm>
        <a:off x="122018" y="1291452"/>
        <a:ext cx="894789" cy="555573"/>
      </dsp:txXfrm>
    </dsp:sp>
    <dsp:sp modelId="{BC3D3397-0425-4626-8123-2E995469E373}">
      <dsp:nvSpPr>
        <dsp:cNvPr id="0" name=""/>
        <dsp:cNvSpPr/>
      </dsp:nvSpPr>
      <dsp:spPr>
        <a:xfrm>
          <a:off x="-103262" y="2352137"/>
          <a:ext cx="929359" cy="59014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2B7DEF3-1B21-433B-81DC-8EC07E2942AC}">
      <dsp:nvSpPr>
        <dsp:cNvPr id="0" name=""/>
        <dsp:cNvSpPr/>
      </dsp:nvSpPr>
      <dsp:spPr>
        <a:xfrm>
          <a:off x="0" y="2450236"/>
          <a:ext cx="929359" cy="59014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t-EE" sz="1000" kern="1200"/>
            <a:t>TAGASIHOIDLIK</a:t>
          </a:r>
        </a:p>
      </dsp:txBody>
      <dsp:txXfrm>
        <a:off x="17285" y="2467521"/>
        <a:ext cx="894789" cy="555573"/>
      </dsp:txXfrm>
    </dsp:sp>
    <dsp:sp modelId="{FE4DE337-00D0-4F9B-B4BD-27C96FC4BED1}">
      <dsp:nvSpPr>
        <dsp:cNvPr id="0" name=""/>
        <dsp:cNvSpPr/>
      </dsp:nvSpPr>
      <dsp:spPr>
        <a:xfrm>
          <a:off x="1137355" y="1176068"/>
          <a:ext cx="929359" cy="59014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101DC016-3602-4764-B187-721699DFBD4E}">
      <dsp:nvSpPr>
        <dsp:cNvPr id="0" name=""/>
        <dsp:cNvSpPr/>
      </dsp:nvSpPr>
      <dsp:spPr>
        <a:xfrm>
          <a:off x="1240617" y="1274167"/>
          <a:ext cx="929359" cy="59014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t-EE" sz="1000" kern="1200"/>
            <a:t>NÕUDLUS</a:t>
          </a:r>
        </a:p>
      </dsp:txBody>
      <dsp:txXfrm>
        <a:off x="1257902" y="1291452"/>
        <a:ext cx="894789" cy="555573"/>
      </dsp:txXfrm>
    </dsp:sp>
    <dsp:sp modelId="{0755A7DD-D9C3-44A7-97FD-FDC2E6FF3319}">
      <dsp:nvSpPr>
        <dsp:cNvPr id="0" name=""/>
        <dsp:cNvSpPr/>
      </dsp:nvSpPr>
      <dsp:spPr>
        <a:xfrm>
          <a:off x="1167680" y="2352137"/>
          <a:ext cx="929359" cy="59014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334AD35-B13C-4A2C-88AF-0AB12D03F6D4}">
      <dsp:nvSpPr>
        <dsp:cNvPr id="0" name=""/>
        <dsp:cNvSpPr/>
      </dsp:nvSpPr>
      <dsp:spPr>
        <a:xfrm>
          <a:off x="1270942" y="2450236"/>
          <a:ext cx="929359" cy="59014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t-EE" sz="1000" kern="1200"/>
            <a:t>UUT, ODAVAT JA HEAD ASUKOHTA</a:t>
          </a:r>
        </a:p>
      </dsp:txBody>
      <dsp:txXfrm>
        <a:off x="1288227" y="2467521"/>
        <a:ext cx="894789" cy="555573"/>
      </dsp:txXfrm>
    </dsp:sp>
    <dsp:sp modelId="{422B02A5-A4AB-4CEE-B83F-25457FA1C48A}">
      <dsp:nvSpPr>
        <dsp:cNvPr id="0" name=""/>
        <dsp:cNvSpPr/>
      </dsp:nvSpPr>
      <dsp:spPr>
        <a:xfrm>
          <a:off x="624591" y="1637427"/>
          <a:ext cx="929359" cy="59014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93756BA-54FB-4606-95F9-5E2452B02C11}">
      <dsp:nvSpPr>
        <dsp:cNvPr id="0" name=""/>
        <dsp:cNvSpPr/>
      </dsp:nvSpPr>
      <dsp:spPr>
        <a:xfrm>
          <a:off x="727853" y="1735526"/>
          <a:ext cx="929359" cy="59014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t-EE" sz="1000" kern="1200"/>
            <a:t>DÜNAAMILINE</a:t>
          </a:r>
        </a:p>
        <a:p>
          <a:pPr lvl="0" algn="ctr" defTabSz="444500">
            <a:lnSpc>
              <a:spcPct val="90000"/>
            </a:lnSpc>
            <a:spcBef>
              <a:spcPct val="0"/>
            </a:spcBef>
            <a:spcAft>
              <a:spcPct val="35000"/>
            </a:spcAft>
          </a:pPr>
          <a:r>
            <a:rPr lang="et-EE" sz="1000" kern="1200"/>
            <a:t>TASAKAAL</a:t>
          </a:r>
        </a:p>
      </dsp:txBody>
      <dsp:txXfrm>
        <a:off x="745138" y="1752811"/>
        <a:ext cx="894789" cy="55557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41E240-879E-4ABE-9E12-88115319FD33}">
      <dsp:nvSpPr>
        <dsp:cNvPr id="0" name=""/>
        <dsp:cNvSpPr/>
      </dsp:nvSpPr>
      <dsp:spPr>
        <a:xfrm>
          <a:off x="1325046" y="1205853"/>
          <a:ext cx="940355" cy="223761"/>
        </a:xfrm>
        <a:custGeom>
          <a:avLst/>
          <a:gdLst/>
          <a:ahLst/>
          <a:cxnLst/>
          <a:rect l="0" t="0" r="0" b="0"/>
          <a:pathLst>
            <a:path>
              <a:moveTo>
                <a:pt x="0" y="0"/>
              </a:moveTo>
              <a:lnTo>
                <a:pt x="0" y="152487"/>
              </a:lnTo>
              <a:lnTo>
                <a:pt x="940355" y="152487"/>
              </a:lnTo>
              <a:lnTo>
                <a:pt x="940355" y="223761"/>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B478416-F3E6-4EFD-BBC2-B20CDCC3D592}">
      <dsp:nvSpPr>
        <dsp:cNvPr id="0" name=""/>
        <dsp:cNvSpPr/>
      </dsp:nvSpPr>
      <dsp:spPr>
        <a:xfrm>
          <a:off x="1279326" y="2630491"/>
          <a:ext cx="91440" cy="223761"/>
        </a:xfrm>
        <a:custGeom>
          <a:avLst/>
          <a:gdLst/>
          <a:ahLst/>
          <a:cxnLst/>
          <a:rect l="0" t="0" r="0" b="0"/>
          <a:pathLst>
            <a:path>
              <a:moveTo>
                <a:pt x="45720" y="0"/>
              </a:moveTo>
              <a:lnTo>
                <a:pt x="45720" y="223761"/>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F3B693C-655D-461C-8908-9D0DD7AA4FF7}">
      <dsp:nvSpPr>
        <dsp:cNvPr id="0" name=""/>
        <dsp:cNvSpPr/>
      </dsp:nvSpPr>
      <dsp:spPr>
        <a:xfrm>
          <a:off x="1279326" y="1918172"/>
          <a:ext cx="91440" cy="223761"/>
        </a:xfrm>
        <a:custGeom>
          <a:avLst/>
          <a:gdLst/>
          <a:ahLst/>
          <a:cxnLst/>
          <a:rect l="0" t="0" r="0" b="0"/>
          <a:pathLst>
            <a:path>
              <a:moveTo>
                <a:pt x="45889" y="0"/>
              </a:moveTo>
              <a:lnTo>
                <a:pt x="45889" y="152487"/>
              </a:lnTo>
              <a:lnTo>
                <a:pt x="45720" y="152487"/>
              </a:lnTo>
              <a:lnTo>
                <a:pt x="45720" y="223761"/>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34D891D-FFC0-450F-A8C5-8E769A2DA5BF}">
      <dsp:nvSpPr>
        <dsp:cNvPr id="0" name=""/>
        <dsp:cNvSpPr/>
      </dsp:nvSpPr>
      <dsp:spPr>
        <a:xfrm>
          <a:off x="1279326" y="1205853"/>
          <a:ext cx="91440" cy="223761"/>
        </a:xfrm>
        <a:custGeom>
          <a:avLst/>
          <a:gdLst/>
          <a:ahLst/>
          <a:cxnLst/>
          <a:rect l="0" t="0" r="0" b="0"/>
          <a:pathLst>
            <a:path>
              <a:moveTo>
                <a:pt x="45720" y="0"/>
              </a:moveTo>
              <a:lnTo>
                <a:pt x="45720" y="152487"/>
              </a:lnTo>
              <a:lnTo>
                <a:pt x="45889" y="152487"/>
              </a:lnTo>
              <a:lnTo>
                <a:pt x="45889" y="223761"/>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A64BDAB0-1183-4953-9E2D-F8185CB57C53}">
      <dsp:nvSpPr>
        <dsp:cNvPr id="0" name=""/>
        <dsp:cNvSpPr/>
      </dsp:nvSpPr>
      <dsp:spPr>
        <a:xfrm>
          <a:off x="272511" y="1921245"/>
          <a:ext cx="91440" cy="220688"/>
        </a:xfrm>
        <a:custGeom>
          <a:avLst/>
          <a:gdLst/>
          <a:ahLst/>
          <a:cxnLst/>
          <a:rect l="0" t="0" r="0" b="0"/>
          <a:pathLst>
            <a:path>
              <a:moveTo>
                <a:pt x="45720" y="0"/>
              </a:moveTo>
              <a:lnTo>
                <a:pt x="45720" y="149414"/>
              </a:lnTo>
              <a:lnTo>
                <a:pt x="112179" y="149414"/>
              </a:lnTo>
              <a:lnTo>
                <a:pt x="112179" y="220688"/>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851C1C2-1C35-417E-9D3A-6DCFD25AB91D}">
      <dsp:nvSpPr>
        <dsp:cNvPr id="0" name=""/>
        <dsp:cNvSpPr/>
      </dsp:nvSpPr>
      <dsp:spPr>
        <a:xfrm>
          <a:off x="318231" y="1205853"/>
          <a:ext cx="1006814" cy="226834"/>
        </a:xfrm>
        <a:custGeom>
          <a:avLst/>
          <a:gdLst/>
          <a:ahLst/>
          <a:cxnLst/>
          <a:rect l="0" t="0" r="0" b="0"/>
          <a:pathLst>
            <a:path>
              <a:moveTo>
                <a:pt x="1006814" y="0"/>
              </a:moveTo>
              <a:lnTo>
                <a:pt x="1006814" y="155560"/>
              </a:lnTo>
              <a:lnTo>
                <a:pt x="0" y="155560"/>
              </a:lnTo>
              <a:lnTo>
                <a:pt x="0" y="226834"/>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5910A6B-CFE6-430D-B267-3BB51E54ACB7}">
      <dsp:nvSpPr>
        <dsp:cNvPr id="0" name=""/>
        <dsp:cNvSpPr/>
      </dsp:nvSpPr>
      <dsp:spPr>
        <a:xfrm>
          <a:off x="1279326" y="493533"/>
          <a:ext cx="91440" cy="223761"/>
        </a:xfrm>
        <a:custGeom>
          <a:avLst/>
          <a:gdLst/>
          <a:ahLst/>
          <a:cxnLst/>
          <a:rect l="0" t="0" r="0" b="0"/>
          <a:pathLst>
            <a:path>
              <a:moveTo>
                <a:pt x="45720" y="0"/>
              </a:moveTo>
              <a:lnTo>
                <a:pt x="45720" y="223761"/>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3E5B2BB-1823-466F-96E8-61565CDB530A}">
      <dsp:nvSpPr>
        <dsp:cNvPr id="0" name=""/>
        <dsp:cNvSpPr/>
      </dsp:nvSpPr>
      <dsp:spPr>
        <a:xfrm>
          <a:off x="940355" y="4976"/>
          <a:ext cx="769381" cy="4885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69A347A0-E916-406E-A3D4-227B8E3E47AF}">
      <dsp:nvSpPr>
        <dsp:cNvPr id="0" name=""/>
        <dsp:cNvSpPr/>
      </dsp:nvSpPr>
      <dsp:spPr>
        <a:xfrm>
          <a:off x="1025842" y="86188"/>
          <a:ext cx="769381" cy="488557"/>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t-EE" sz="900" kern="1200"/>
            <a:t>RAHVASTIKU-PROGNOOS</a:t>
          </a:r>
        </a:p>
      </dsp:txBody>
      <dsp:txXfrm>
        <a:off x="1040151" y="100497"/>
        <a:ext cx="740763" cy="459939"/>
      </dsp:txXfrm>
    </dsp:sp>
    <dsp:sp modelId="{99A15493-BC79-43CF-A4E5-4E6F8B68AF53}">
      <dsp:nvSpPr>
        <dsp:cNvPr id="0" name=""/>
        <dsp:cNvSpPr/>
      </dsp:nvSpPr>
      <dsp:spPr>
        <a:xfrm>
          <a:off x="940355" y="717295"/>
          <a:ext cx="769381" cy="4885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66EE5AF-AF1B-41B7-916D-09F2F2EFE8BF}">
      <dsp:nvSpPr>
        <dsp:cNvPr id="0" name=""/>
        <dsp:cNvSpPr/>
      </dsp:nvSpPr>
      <dsp:spPr>
        <a:xfrm>
          <a:off x="1025842" y="798508"/>
          <a:ext cx="769381" cy="488557"/>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t-EE" sz="900" kern="1200"/>
            <a:t>LEIBKONNA</a:t>
          </a:r>
        </a:p>
        <a:p>
          <a:pPr lvl="0" algn="ctr" defTabSz="400050">
            <a:lnSpc>
              <a:spcPct val="90000"/>
            </a:lnSpc>
            <a:spcBef>
              <a:spcPct val="0"/>
            </a:spcBef>
            <a:spcAft>
              <a:spcPct val="35000"/>
            </a:spcAft>
          </a:pPr>
          <a:r>
            <a:rPr lang="et-EE" sz="900" kern="1200"/>
            <a:t>MOODUL</a:t>
          </a:r>
        </a:p>
      </dsp:txBody>
      <dsp:txXfrm>
        <a:off x="1040151" y="812817"/>
        <a:ext cx="740763" cy="459939"/>
      </dsp:txXfrm>
    </dsp:sp>
    <dsp:sp modelId="{BC3D3397-0425-4626-8123-2E995469E373}">
      <dsp:nvSpPr>
        <dsp:cNvPr id="0" name=""/>
        <dsp:cNvSpPr/>
      </dsp:nvSpPr>
      <dsp:spPr>
        <a:xfrm>
          <a:off x="-66459" y="1432688"/>
          <a:ext cx="769381" cy="4885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2B7DEF3-1B21-433B-81DC-8EC07E2942AC}">
      <dsp:nvSpPr>
        <dsp:cNvPr id="0" name=""/>
        <dsp:cNvSpPr/>
      </dsp:nvSpPr>
      <dsp:spPr>
        <a:xfrm>
          <a:off x="19027" y="1513900"/>
          <a:ext cx="769381" cy="488557"/>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t-EE" sz="900" kern="1200"/>
            <a:t>ELAMU-NÕUDLUS</a:t>
          </a:r>
        </a:p>
      </dsp:txBody>
      <dsp:txXfrm>
        <a:off x="33336" y="1528209"/>
        <a:ext cx="740763" cy="459939"/>
      </dsp:txXfrm>
    </dsp:sp>
    <dsp:sp modelId="{395735ED-0BA3-4793-A971-366BC0372AE1}">
      <dsp:nvSpPr>
        <dsp:cNvPr id="0" name=""/>
        <dsp:cNvSpPr/>
      </dsp:nvSpPr>
      <dsp:spPr>
        <a:xfrm>
          <a:off x="0" y="2141934"/>
          <a:ext cx="769381" cy="4885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18571E94-D252-4407-9CC8-E0999DE909D8}">
      <dsp:nvSpPr>
        <dsp:cNvPr id="0" name=""/>
        <dsp:cNvSpPr/>
      </dsp:nvSpPr>
      <dsp:spPr>
        <a:xfrm>
          <a:off x="85486" y="2223146"/>
          <a:ext cx="769381" cy="488557"/>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t-EE" sz="900" kern="1200"/>
            <a:t>OSTUVÕIME</a:t>
          </a:r>
        </a:p>
      </dsp:txBody>
      <dsp:txXfrm>
        <a:off x="99795" y="2237455"/>
        <a:ext cx="740763" cy="459939"/>
      </dsp:txXfrm>
    </dsp:sp>
    <dsp:sp modelId="{CF176698-574D-46CF-B340-586A77182220}">
      <dsp:nvSpPr>
        <dsp:cNvPr id="0" name=""/>
        <dsp:cNvSpPr/>
      </dsp:nvSpPr>
      <dsp:spPr>
        <a:xfrm>
          <a:off x="940524" y="1429614"/>
          <a:ext cx="769381" cy="4885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8CFAAF3-C772-4538-9089-E192694504FA}">
      <dsp:nvSpPr>
        <dsp:cNvPr id="0" name=""/>
        <dsp:cNvSpPr/>
      </dsp:nvSpPr>
      <dsp:spPr>
        <a:xfrm>
          <a:off x="1026011" y="1510827"/>
          <a:ext cx="769381" cy="488557"/>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t-EE" sz="900" kern="1200"/>
            <a:t>ELAMU-</a:t>
          </a:r>
        </a:p>
        <a:p>
          <a:pPr lvl="0" algn="ctr" defTabSz="400050">
            <a:lnSpc>
              <a:spcPct val="90000"/>
            </a:lnSpc>
            <a:spcBef>
              <a:spcPct val="0"/>
            </a:spcBef>
            <a:spcAft>
              <a:spcPct val="35000"/>
            </a:spcAft>
          </a:pPr>
          <a:r>
            <a:rPr lang="et-EE" sz="900" kern="1200"/>
            <a:t>PAKKUMINE</a:t>
          </a:r>
        </a:p>
      </dsp:txBody>
      <dsp:txXfrm>
        <a:off x="1040320" y="1525136"/>
        <a:ext cx="740763" cy="459939"/>
      </dsp:txXfrm>
    </dsp:sp>
    <dsp:sp modelId="{1A8A833C-C29C-4CAD-AF93-4F5F512F131E}">
      <dsp:nvSpPr>
        <dsp:cNvPr id="0" name=""/>
        <dsp:cNvSpPr/>
      </dsp:nvSpPr>
      <dsp:spPr>
        <a:xfrm>
          <a:off x="940355" y="2141934"/>
          <a:ext cx="769381" cy="4885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F354C1E-D29A-4ACB-A78B-8CEFB6B03CB8}">
      <dsp:nvSpPr>
        <dsp:cNvPr id="0" name=""/>
        <dsp:cNvSpPr/>
      </dsp:nvSpPr>
      <dsp:spPr>
        <a:xfrm>
          <a:off x="1025842" y="2223146"/>
          <a:ext cx="769381" cy="488557"/>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t-EE" sz="900" kern="1200"/>
            <a:t>UUSELAMU-</a:t>
          </a:r>
        </a:p>
        <a:p>
          <a:pPr lvl="0" algn="ctr" defTabSz="400050">
            <a:lnSpc>
              <a:spcPct val="90000"/>
            </a:lnSpc>
            <a:spcBef>
              <a:spcPct val="0"/>
            </a:spcBef>
            <a:spcAft>
              <a:spcPct val="35000"/>
            </a:spcAft>
          </a:pPr>
          <a:r>
            <a:rPr lang="et-EE" sz="900" kern="1200"/>
            <a:t>EHITUS </a:t>
          </a:r>
        </a:p>
      </dsp:txBody>
      <dsp:txXfrm>
        <a:off x="1040151" y="2237455"/>
        <a:ext cx="740763" cy="459939"/>
      </dsp:txXfrm>
    </dsp:sp>
    <dsp:sp modelId="{6918CB67-92F5-4EC8-9C79-C47363CB8855}">
      <dsp:nvSpPr>
        <dsp:cNvPr id="0" name=""/>
        <dsp:cNvSpPr/>
      </dsp:nvSpPr>
      <dsp:spPr>
        <a:xfrm>
          <a:off x="940355" y="2854253"/>
          <a:ext cx="769381" cy="4885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A28120B-2907-4392-9174-30CB596E8CDE}">
      <dsp:nvSpPr>
        <dsp:cNvPr id="0" name=""/>
        <dsp:cNvSpPr/>
      </dsp:nvSpPr>
      <dsp:spPr>
        <a:xfrm>
          <a:off x="1025842" y="2935466"/>
          <a:ext cx="769381" cy="488557"/>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t-EE" sz="900" kern="1200"/>
            <a:t>PLANEE-RIMINE</a:t>
          </a:r>
        </a:p>
      </dsp:txBody>
      <dsp:txXfrm>
        <a:off x="1040151" y="2949775"/>
        <a:ext cx="740763" cy="459939"/>
      </dsp:txXfrm>
    </dsp:sp>
    <dsp:sp modelId="{0D5A8567-9C6D-41E2-96C9-89C5AB09E335}">
      <dsp:nvSpPr>
        <dsp:cNvPr id="0" name=""/>
        <dsp:cNvSpPr/>
      </dsp:nvSpPr>
      <dsp:spPr>
        <a:xfrm>
          <a:off x="1880711" y="1429614"/>
          <a:ext cx="769381" cy="48855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88B0017-F46D-4A7C-97E8-6F7BB1C1DC7C}">
      <dsp:nvSpPr>
        <dsp:cNvPr id="0" name=""/>
        <dsp:cNvSpPr/>
      </dsp:nvSpPr>
      <dsp:spPr>
        <a:xfrm>
          <a:off x="1966198" y="1510827"/>
          <a:ext cx="769381" cy="488557"/>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t-EE" sz="900" kern="1200"/>
            <a:t>MAKRO- JA REGION. TEGURID</a:t>
          </a:r>
        </a:p>
      </dsp:txBody>
      <dsp:txXfrm>
        <a:off x="1980507" y="1525136"/>
        <a:ext cx="740763" cy="45993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41E240-879E-4ABE-9E12-88115319FD33}">
      <dsp:nvSpPr>
        <dsp:cNvPr id="0" name=""/>
        <dsp:cNvSpPr/>
      </dsp:nvSpPr>
      <dsp:spPr>
        <a:xfrm>
          <a:off x="2068480" y="1051249"/>
          <a:ext cx="91440" cy="91440"/>
        </a:xfrm>
        <a:custGeom>
          <a:avLst/>
          <a:gdLst/>
          <a:ahLst/>
          <a:cxnLst/>
          <a:rect l="0" t="0" r="0" b="0"/>
          <a:pathLst>
            <a:path>
              <a:moveTo>
                <a:pt x="45720" y="45720"/>
              </a:moveTo>
              <a:lnTo>
                <a:pt x="45720" y="97494"/>
              </a:lnTo>
              <a:lnTo>
                <a:pt x="61830" y="97494"/>
              </a:lnTo>
              <a:lnTo>
                <a:pt x="61830" y="135996"/>
              </a:lnTo>
            </a:path>
          </a:pathLst>
        </a:custGeom>
        <a:noFill/>
        <a:ln w="9525" cap="flat" cmpd="sng" algn="ctr">
          <a:noFill/>
          <a:prstDash val="solid"/>
        </a:ln>
        <a:effectLst/>
      </dsp:spPr>
      <dsp:style>
        <a:lnRef idx="1">
          <a:scrgbClr r="0" g="0" b="0"/>
        </a:lnRef>
        <a:fillRef idx="0">
          <a:scrgbClr r="0" g="0" b="0"/>
        </a:fillRef>
        <a:effectRef idx="0">
          <a:scrgbClr r="0" g="0" b="0"/>
        </a:effectRef>
        <a:fontRef idx="minor"/>
      </dsp:style>
    </dsp:sp>
    <dsp:sp modelId="{2B478416-F3E6-4EFD-BBC2-B20CDCC3D592}">
      <dsp:nvSpPr>
        <dsp:cNvPr id="0" name=""/>
        <dsp:cNvSpPr/>
      </dsp:nvSpPr>
      <dsp:spPr>
        <a:xfrm>
          <a:off x="335491" y="595660"/>
          <a:ext cx="861369" cy="1259955"/>
        </a:xfrm>
        <a:custGeom>
          <a:avLst/>
          <a:gdLst/>
          <a:ahLst/>
          <a:cxnLst/>
          <a:rect l="0" t="0" r="0" b="0"/>
          <a:pathLst>
            <a:path>
              <a:moveTo>
                <a:pt x="0" y="0"/>
              </a:moveTo>
              <a:lnTo>
                <a:pt x="0" y="1221453"/>
              </a:lnTo>
              <a:lnTo>
                <a:pt x="861369" y="1221453"/>
              </a:lnTo>
              <a:lnTo>
                <a:pt x="861369" y="1259955"/>
              </a:lnTo>
            </a:path>
          </a:pathLst>
        </a:custGeom>
        <a:noFill/>
        <a:ln w="9525" cap="flat" cmpd="sng" algn="ctr">
          <a:noFill/>
          <a:prstDash val="solid"/>
        </a:ln>
        <a:effectLst/>
      </dsp:spPr>
      <dsp:style>
        <a:lnRef idx="1">
          <a:scrgbClr r="0" g="0" b="0"/>
        </a:lnRef>
        <a:fillRef idx="0">
          <a:scrgbClr r="0" g="0" b="0"/>
        </a:fillRef>
        <a:effectRef idx="0">
          <a:scrgbClr r="0" g="0" b="0"/>
        </a:effectRef>
        <a:fontRef idx="minor"/>
      </dsp:style>
    </dsp:sp>
    <dsp:sp modelId="{2F3B693C-655D-461C-8908-9D0DD7AA4FF7}">
      <dsp:nvSpPr>
        <dsp:cNvPr id="0" name=""/>
        <dsp:cNvSpPr/>
      </dsp:nvSpPr>
      <dsp:spPr>
        <a:xfrm>
          <a:off x="335491" y="331743"/>
          <a:ext cx="871735" cy="1100296"/>
        </a:xfrm>
        <a:custGeom>
          <a:avLst/>
          <a:gdLst/>
          <a:ahLst/>
          <a:cxnLst/>
          <a:rect l="0" t="0" r="0" b="0"/>
          <a:pathLst>
            <a:path>
              <a:moveTo>
                <a:pt x="871735" y="1100296"/>
              </a:moveTo>
              <a:lnTo>
                <a:pt x="0" y="0"/>
              </a:lnTo>
            </a:path>
          </a:pathLst>
        </a:custGeom>
        <a:noFill/>
        <a:ln w="9525" cap="flat" cmpd="sng" algn="ctr">
          <a:noFill/>
          <a:prstDash val="solid"/>
        </a:ln>
        <a:effectLst/>
      </dsp:spPr>
      <dsp:style>
        <a:lnRef idx="1">
          <a:scrgbClr r="0" g="0" b="0"/>
        </a:lnRef>
        <a:fillRef idx="0">
          <a:scrgbClr r="0" g="0" b="0"/>
        </a:fillRef>
        <a:effectRef idx="0">
          <a:scrgbClr r="0" g="0" b="0"/>
        </a:effectRef>
        <a:fontRef idx="minor"/>
      </dsp:style>
    </dsp:sp>
    <dsp:sp modelId="{434D891D-FFC0-450F-A8C5-8E769A2DA5BF}">
      <dsp:nvSpPr>
        <dsp:cNvPr id="0" name=""/>
        <dsp:cNvSpPr/>
      </dsp:nvSpPr>
      <dsp:spPr>
        <a:xfrm>
          <a:off x="1207226" y="914037"/>
          <a:ext cx="906973" cy="182932"/>
        </a:xfrm>
        <a:custGeom>
          <a:avLst/>
          <a:gdLst/>
          <a:ahLst/>
          <a:cxnLst/>
          <a:rect l="0" t="0" r="0" b="0"/>
          <a:pathLst>
            <a:path>
              <a:moveTo>
                <a:pt x="906973" y="182932"/>
              </a:moveTo>
              <a:lnTo>
                <a:pt x="0" y="0"/>
              </a:lnTo>
            </a:path>
          </a:pathLst>
        </a:custGeom>
        <a:noFill/>
        <a:ln w="9525" cap="flat" cmpd="sng" algn="ctr">
          <a:noFill/>
          <a:prstDash val="solid"/>
        </a:ln>
        <a:effectLst/>
      </dsp:spPr>
      <dsp:style>
        <a:lnRef idx="1">
          <a:scrgbClr r="0" g="0" b="0"/>
        </a:lnRef>
        <a:fillRef idx="0">
          <a:scrgbClr r="0" g="0" b="0"/>
        </a:fillRef>
        <a:effectRef idx="0">
          <a:scrgbClr r="0" g="0" b="0"/>
        </a:effectRef>
        <a:fontRef idx="minor"/>
      </dsp:style>
    </dsp:sp>
    <dsp:sp modelId="{A64BDAB0-1183-4953-9E2D-F8185CB57C53}">
      <dsp:nvSpPr>
        <dsp:cNvPr id="0" name=""/>
        <dsp:cNvSpPr/>
      </dsp:nvSpPr>
      <dsp:spPr>
        <a:xfrm>
          <a:off x="278465" y="1341057"/>
          <a:ext cx="91440" cy="126620"/>
        </a:xfrm>
        <a:custGeom>
          <a:avLst/>
          <a:gdLst/>
          <a:ahLst/>
          <a:cxnLst/>
          <a:rect l="0" t="0" r="0" b="0"/>
          <a:pathLst>
            <a:path>
              <a:moveTo>
                <a:pt x="81604" y="0"/>
              </a:moveTo>
              <a:lnTo>
                <a:pt x="81604" y="88118"/>
              </a:lnTo>
              <a:lnTo>
                <a:pt x="45720" y="88118"/>
              </a:lnTo>
              <a:lnTo>
                <a:pt x="45720" y="126620"/>
              </a:lnTo>
            </a:path>
          </a:pathLst>
        </a:custGeom>
        <a:noFill/>
        <a:ln w="9525" cap="flat" cmpd="sng" algn="ctr">
          <a:noFill/>
          <a:prstDash val="solid"/>
        </a:ln>
        <a:effectLst/>
      </dsp:spPr>
      <dsp:style>
        <a:lnRef idx="1">
          <a:scrgbClr r="0" g="0" b="0"/>
        </a:lnRef>
        <a:fillRef idx="0">
          <a:scrgbClr r="0" g="0" b="0"/>
        </a:fillRef>
        <a:effectRef idx="0">
          <a:scrgbClr r="0" g="0" b="0"/>
        </a:effectRef>
        <a:fontRef idx="minor"/>
      </dsp:style>
    </dsp:sp>
    <dsp:sp modelId="{E851C1C2-1C35-417E-9D3A-6DCFD25AB91D}">
      <dsp:nvSpPr>
        <dsp:cNvPr id="0" name=""/>
        <dsp:cNvSpPr/>
      </dsp:nvSpPr>
      <dsp:spPr>
        <a:xfrm>
          <a:off x="360069" y="1031420"/>
          <a:ext cx="1754130" cy="91440"/>
        </a:xfrm>
        <a:custGeom>
          <a:avLst/>
          <a:gdLst/>
          <a:ahLst/>
          <a:cxnLst/>
          <a:rect l="0" t="0" r="0" b="0"/>
          <a:pathLst>
            <a:path>
              <a:moveTo>
                <a:pt x="1754130" y="65549"/>
              </a:moveTo>
              <a:lnTo>
                <a:pt x="0" y="45720"/>
              </a:lnTo>
            </a:path>
          </a:pathLst>
        </a:custGeom>
        <a:noFill/>
        <a:ln w="9525" cap="flat" cmpd="sng" algn="ctr">
          <a:noFill/>
          <a:prstDash val="solid"/>
        </a:ln>
        <a:effectLst/>
      </dsp:spPr>
      <dsp:style>
        <a:lnRef idx="1">
          <a:scrgbClr r="0" g="0" b="0"/>
        </a:lnRef>
        <a:fillRef idx="0">
          <a:scrgbClr r="0" g="0" b="0"/>
        </a:fillRef>
        <a:effectRef idx="0">
          <a:scrgbClr r="0" g="0" b="0"/>
        </a:effectRef>
        <a:fontRef idx="minor"/>
      </dsp:style>
    </dsp:sp>
    <dsp:sp modelId="{65910A6B-CFE6-430D-B267-3BB51E54ACB7}">
      <dsp:nvSpPr>
        <dsp:cNvPr id="0" name=""/>
        <dsp:cNvSpPr/>
      </dsp:nvSpPr>
      <dsp:spPr>
        <a:xfrm>
          <a:off x="365550" y="689326"/>
          <a:ext cx="1748649" cy="265205"/>
        </a:xfrm>
        <a:custGeom>
          <a:avLst/>
          <a:gdLst/>
          <a:ahLst/>
          <a:cxnLst/>
          <a:rect l="0" t="0" r="0" b="0"/>
          <a:pathLst>
            <a:path>
              <a:moveTo>
                <a:pt x="0" y="265205"/>
              </a:moveTo>
              <a:lnTo>
                <a:pt x="1748649" y="0"/>
              </a:lnTo>
            </a:path>
          </a:pathLst>
        </a:custGeom>
        <a:noFill/>
        <a:ln w="9525" cap="flat" cmpd="sng" algn="ctr">
          <a:noFill/>
          <a:prstDash val="solid"/>
        </a:ln>
        <a:effectLst/>
      </dsp:spPr>
      <dsp:style>
        <a:lnRef idx="1">
          <a:scrgbClr r="0" g="0" b="0"/>
        </a:lnRef>
        <a:fillRef idx="0">
          <a:scrgbClr r="0" g="0" b="0"/>
        </a:fillRef>
        <a:effectRef idx="0">
          <a:scrgbClr r="0" g="0" b="0"/>
        </a:effectRef>
        <a:fontRef idx="minor"/>
      </dsp:style>
    </dsp:sp>
    <dsp:sp modelId="{53E5B2BB-1823-466F-96E8-61565CDB530A}">
      <dsp:nvSpPr>
        <dsp:cNvPr id="0" name=""/>
        <dsp:cNvSpPr/>
      </dsp:nvSpPr>
      <dsp:spPr>
        <a:xfrm>
          <a:off x="8182" y="690615"/>
          <a:ext cx="714736" cy="263916"/>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69A347A0-E916-406E-A3D4-227B8E3E47AF}">
      <dsp:nvSpPr>
        <dsp:cNvPr id="0" name=""/>
        <dsp:cNvSpPr/>
      </dsp:nvSpPr>
      <dsp:spPr>
        <a:xfrm>
          <a:off x="54362" y="734486"/>
          <a:ext cx="714736" cy="26391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t-EE" sz="500" kern="1200"/>
            <a:t>Leibkonnademograafia</a:t>
          </a:r>
        </a:p>
        <a:p>
          <a:pPr lvl="0" algn="ctr" defTabSz="222250">
            <a:lnSpc>
              <a:spcPct val="90000"/>
            </a:lnSpc>
            <a:spcBef>
              <a:spcPct val="0"/>
            </a:spcBef>
            <a:spcAft>
              <a:spcPct val="35000"/>
            </a:spcAft>
          </a:pPr>
          <a:r>
            <a:rPr lang="et-EE" sz="500" kern="1200"/>
            <a:t>Sissetulekud</a:t>
          </a:r>
        </a:p>
        <a:p>
          <a:pPr lvl="0" algn="ctr" defTabSz="222250">
            <a:lnSpc>
              <a:spcPct val="90000"/>
            </a:lnSpc>
            <a:spcBef>
              <a:spcPct val="0"/>
            </a:spcBef>
            <a:spcAft>
              <a:spcPct val="35000"/>
            </a:spcAft>
          </a:pPr>
          <a:r>
            <a:rPr lang="et-EE" sz="500" kern="1200"/>
            <a:t>Laenuvõime</a:t>
          </a:r>
        </a:p>
      </dsp:txBody>
      <dsp:txXfrm>
        <a:off x="62092" y="742216"/>
        <a:ext cx="699276" cy="248456"/>
      </dsp:txXfrm>
    </dsp:sp>
    <dsp:sp modelId="{99A15493-BC79-43CF-A4E5-4E6F8B68AF53}">
      <dsp:nvSpPr>
        <dsp:cNvPr id="0" name=""/>
        <dsp:cNvSpPr/>
      </dsp:nvSpPr>
      <dsp:spPr>
        <a:xfrm>
          <a:off x="1677129" y="689326"/>
          <a:ext cx="874141" cy="40764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66EE5AF-AF1B-41B7-916D-09F2F2EFE8BF}">
      <dsp:nvSpPr>
        <dsp:cNvPr id="0" name=""/>
        <dsp:cNvSpPr/>
      </dsp:nvSpPr>
      <dsp:spPr>
        <a:xfrm>
          <a:off x="1723308" y="733197"/>
          <a:ext cx="874141" cy="40764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t-EE" sz="500" kern="1200"/>
            <a:t>Maa kättesaadavus ja hind</a:t>
          </a:r>
        </a:p>
        <a:p>
          <a:pPr lvl="0" algn="ctr" defTabSz="222250">
            <a:lnSpc>
              <a:spcPct val="90000"/>
            </a:lnSpc>
            <a:spcBef>
              <a:spcPct val="0"/>
            </a:spcBef>
            <a:spcAft>
              <a:spcPct val="35000"/>
            </a:spcAft>
          </a:pPr>
          <a:r>
            <a:rPr lang="et-EE" sz="500" kern="1200"/>
            <a:t>Laenu kättesaadavus ja hind</a:t>
          </a:r>
        </a:p>
        <a:p>
          <a:pPr lvl="0" algn="ctr" defTabSz="222250">
            <a:lnSpc>
              <a:spcPct val="90000"/>
            </a:lnSpc>
            <a:spcBef>
              <a:spcPct val="0"/>
            </a:spcBef>
            <a:spcAft>
              <a:spcPct val="35000"/>
            </a:spcAft>
          </a:pPr>
          <a:r>
            <a:rPr lang="et-EE" sz="500" kern="1200"/>
            <a:t>Ehitussektori võimekus ja ehitushind</a:t>
          </a:r>
        </a:p>
      </dsp:txBody>
      <dsp:txXfrm>
        <a:off x="1735247" y="745136"/>
        <a:ext cx="850263" cy="383765"/>
      </dsp:txXfrm>
    </dsp:sp>
    <dsp:sp modelId="{BC3D3397-0425-4626-8123-2E995469E373}">
      <dsp:nvSpPr>
        <dsp:cNvPr id="0" name=""/>
        <dsp:cNvSpPr/>
      </dsp:nvSpPr>
      <dsp:spPr>
        <a:xfrm>
          <a:off x="490" y="1077140"/>
          <a:ext cx="719158" cy="263916"/>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2B7DEF3-1B21-433B-81DC-8EC07E2942AC}">
      <dsp:nvSpPr>
        <dsp:cNvPr id="0" name=""/>
        <dsp:cNvSpPr/>
      </dsp:nvSpPr>
      <dsp:spPr>
        <a:xfrm>
          <a:off x="46670" y="1121011"/>
          <a:ext cx="719158" cy="26391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t-EE" sz="500" kern="1200"/>
            <a:t>Vanade eluruumide arv ja hind</a:t>
          </a:r>
        </a:p>
      </dsp:txBody>
      <dsp:txXfrm>
        <a:off x="54400" y="1128741"/>
        <a:ext cx="703698" cy="248456"/>
      </dsp:txXfrm>
    </dsp:sp>
    <dsp:sp modelId="{395735ED-0BA3-4793-A971-366BC0372AE1}">
      <dsp:nvSpPr>
        <dsp:cNvPr id="0" name=""/>
        <dsp:cNvSpPr/>
      </dsp:nvSpPr>
      <dsp:spPr>
        <a:xfrm>
          <a:off x="-44861" y="1467677"/>
          <a:ext cx="738093" cy="263916"/>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18571E94-D252-4407-9CC8-E0999DE909D8}">
      <dsp:nvSpPr>
        <dsp:cNvPr id="0" name=""/>
        <dsp:cNvSpPr/>
      </dsp:nvSpPr>
      <dsp:spPr>
        <a:xfrm>
          <a:off x="1318" y="1511548"/>
          <a:ext cx="738093" cy="26391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t-EE" sz="500" kern="1200"/>
            <a:t>Rendieluruumide arv ja hind</a:t>
          </a:r>
        </a:p>
      </dsp:txBody>
      <dsp:txXfrm>
        <a:off x="9048" y="1519278"/>
        <a:ext cx="722633" cy="248456"/>
      </dsp:txXfrm>
    </dsp:sp>
    <dsp:sp modelId="{CF176698-574D-46CF-B340-586A77182220}">
      <dsp:nvSpPr>
        <dsp:cNvPr id="0" name=""/>
        <dsp:cNvSpPr/>
      </dsp:nvSpPr>
      <dsp:spPr>
        <a:xfrm>
          <a:off x="871466" y="914037"/>
          <a:ext cx="671520" cy="51800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8CFAAF3-C772-4538-9089-E192694504FA}">
      <dsp:nvSpPr>
        <dsp:cNvPr id="0" name=""/>
        <dsp:cNvSpPr/>
      </dsp:nvSpPr>
      <dsp:spPr>
        <a:xfrm>
          <a:off x="917646" y="957907"/>
          <a:ext cx="671520" cy="518002"/>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t-EE" sz="500" kern="1200"/>
            <a:t>UUSELAMUTE</a:t>
          </a:r>
        </a:p>
        <a:p>
          <a:pPr lvl="0" algn="ctr" defTabSz="222250">
            <a:lnSpc>
              <a:spcPct val="90000"/>
            </a:lnSpc>
            <a:spcBef>
              <a:spcPct val="0"/>
            </a:spcBef>
            <a:spcAft>
              <a:spcPct val="35000"/>
            </a:spcAft>
          </a:pPr>
          <a:r>
            <a:rPr lang="et-EE" sz="500" kern="1200"/>
            <a:t>HIND</a:t>
          </a:r>
        </a:p>
      </dsp:txBody>
      <dsp:txXfrm>
        <a:off x="932818" y="973079"/>
        <a:ext cx="641176" cy="487658"/>
      </dsp:txXfrm>
    </dsp:sp>
    <dsp:sp modelId="{1A8A833C-C29C-4CAD-AF93-4F5F512F131E}">
      <dsp:nvSpPr>
        <dsp:cNvPr id="0" name=""/>
        <dsp:cNvSpPr/>
      </dsp:nvSpPr>
      <dsp:spPr>
        <a:xfrm>
          <a:off x="578" y="331743"/>
          <a:ext cx="669824" cy="263916"/>
        </a:xfrm>
        <a:prstGeom prst="rect">
          <a:avLst/>
        </a:prstGeom>
        <a:solidFill>
          <a:schemeClr val="bg1"/>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F354C1E-D29A-4ACB-A78B-8CEFB6B03CB8}">
      <dsp:nvSpPr>
        <dsp:cNvPr id="0" name=""/>
        <dsp:cNvSpPr/>
      </dsp:nvSpPr>
      <dsp:spPr>
        <a:xfrm>
          <a:off x="46758" y="375614"/>
          <a:ext cx="669824" cy="26391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t-EE" sz="500" kern="1200"/>
            <a:t>NÕUDLUST MÕJUTAVAD: </a:t>
          </a:r>
        </a:p>
      </dsp:txBody>
      <dsp:txXfrm>
        <a:off x="54488" y="383344"/>
        <a:ext cx="654364" cy="248456"/>
      </dsp:txXfrm>
    </dsp:sp>
    <dsp:sp modelId="{6918CB67-92F5-4EC8-9C79-C47363CB8855}">
      <dsp:nvSpPr>
        <dsp:cNvPr id="0" name=""/>
        <dsp:cNvSpPr/>
      </dsp:nvSpPr>
      <dsp:spPr>
        <a:xfrm>
          <a:off x="858168" y="1855615"/>
          <a:ext cx="677384" cy="565729"/>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A28120B-2907-4392-9174-30CB596E8CDE}">
      <dsp:nvSpPr>
        <dsp:cNvPr id="0" name=""/>
        <dsp:cNvSpPr/>
      </dsp:nvSpPr>
      <dsp:spPr>
        <a:xfrm>
          <a:off x="904348" y="1899486"/>
          <a:ext cx="677384" cy="56572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t-EE" sz="500" kern="1200"/>
            <a:t>Elamuhinnad üldiselt ja hinnamuutus</a:t>
          </a:r>
        </a:p>
      </dsp:txBody>
      <dsp:txXfrm>
        <a:off x="920918" y="1916056"/>
        <a:ext cx="644244" cy="532589"/>
      </dsp:txXfrm>
    </dsp:sp>
    <dsp:sp modelId="{0D5A8567-9C6D-41E2-96C9-89C5AB09E335}">
      <dsp:nvSpPr>
        <dsp:cNvPr id="0" name=""/>
        <dsp:cNvSpPr/>
      </dsp:nvSpPr>
      <dsp:spPr>
        <a:xfrm>
          <a:off x="1706125" y="1187246"/>
          <a:ext cx="848369" cy="263916"/>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88B0017-F46D-4A7C-97E8-6F7BB1C1DC7C}">
      <dsp:nvSpPr>
        <dsp:cNvPr id="0" name=""/>
        <dsp:cNvSpPr/>
      </dsp:nvSpPr>
      <dsp:spPr>
        <a:xfrm>
          <a:off x="1752305" y="1231117"/>
          <a:ext cx="848369" cy="26391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t-EE" sz="500" kern="1200"/>
            <a:t>Taristu olemasolu ja hind </a:t>
          </a:r>
        </a:p>
      </dsp:txBody>
      <dsp:txXfrm>
        <a:off x="1760035" y="1238847"/>
        <a:ext cx="832909" cy="248456"/>
      </dsp:txXfrm>
    </dsp:sp>
    <dsp:sp modelId="{78097418-16E1-41E8-A3BF-2D9CE5AD0AA5}">
      <dsp:nvSpPr>
        <dsp:cNvPr id="0" name=""/>
        <dsp:cNvSpPr/>
      </dsp:nvSpPr>
      <dsp:spPr>
        <a:xfrm>
          <a:off x="1760145" y="1528099"/>
          <a:ext cx="800440" cy="274241"/>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F4D6C47A-E533-4A42-AFA5-8E1EA33DBA30}">
      <dsp:nvSpPr>
        <dsp:cNvPr id="0" name=""/>
        <dsp:cNvSpPr/>
      </dsp:nvSpPr>
      <dsp:spPr>
        <a:xfrm>
          <a:off x="1806325" y="1571970"/>
          <a:ext cx="800440" cy="274241"/>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t-EE" sz="500" kern="1200"/>
            <a:t>Planeerimispiirandus ja ehituskood </a:t>
          </a:r>
        </a:p>
      </dsp:txBody>
      <dsp:txXfrm>
        <a:off x="1814357" y="1580002"/>
        <a:ext cx="784376" cy="258177"/>
      </dsp:txXfrm>
    </dsp:sp>
    <dsp:sp modelId="{B37C5786-23F4-4C77-B522-06DACC1A9A18}">
      <dsp:nvSpPr>
        <dsp:cNvPr id="0" name=""/>
        <dsp:cNvSpPr/>
      </dsp:nvSpPr>
      <dsp:spPr>
        <a:xfrm>
          <a:off x="1768591" y="330607"/>
          <a:ext cx="758612" cy="263916"/>
        </a:xfrm>
        <a:prstGeom prst="roundRect">
          <a:avLst>
            <a:gd name="adj" fmla="val 10000"/>
          </a:avLst>
        </a:prstGeom>
        <a:solidFill>
          <a:schemeClr val="bg1"/>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CE10DBC-D70D-43A9-BAD8-93891FDC85DB}">
      <dsp:nvSpPr>
        <dsp:cNvPr id="0" name=""/>
        <dsp:cNvSpPr/>
      </dsp:nvSpPr>
      <dsp:spPr>
        <a:xfrm>
          <a:off x="1814771" y="374477"/>
          <a:ext cx="758612" cy="26391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t-EE" sz="500" kern="1200"/>
            <a:t>PAKKUMIST  </a:t>
          </a:r>
        </a:p>
        <a:p>
          <a:pPr lvl="0" algn="ctr" defTabSz="222250">
            <a:lnSpc>
              <a:spcPct val="90000"/>
            </a:lnSpc>
            <a:spcBef>
              <a:spcPct val="0"/>
            </a:spcBef>
            <a:spcAft>
              <a:spcPct val="35000"/>
            </a:spcAft>
          </a:pPr>
          <a:r>
            <a:rPr lang="et-EE" sz="500" kern="1200"/>
            <a:t>MÕJUTAVAD: </a:t>
          </a:r>
        </a:p>
      </dsp:txBody>
      <dsp:txXfrm>
        <a:off x="1822501" y="382207"/>
        <a:ext cx="743152" cy="24845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0.11333</cdr:x>
      <cdr:y>0.24932</cdr:y>
    </cdr:from>
    <cdr:to>
      <cdr:x>0.47</cdr:x>
      <cdr:y>0.35068</cdr:y>
    </cdr:to>
    <cdr:sp macro="" textlink="">
      <cdr:nvSpPr>
        <cdr:cNvPr id="2" name="TextBox 1"/>
        <cdr:cNvSpPr txBox="1"/>
      </cdr:nvSpPr>
      <cdr:spPr>
        <a:xfrm xmlns:a="http://schemas.openxmlformats.org/drawingml/2006/main">
          <a:off x="518160" y="693420"/>
          <a:ext cx="1630680" cy="28194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t-EE"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0387382-4867-4423-A662-FC7C526D76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52</Pages>
  <Words>13222</Words>
  <Characters>76692</Characters>
  <Application>Microsoft Office Word</Application>
  <DocSecurity>4</DocSecurity>
  <Lines>639</Lines>
  <Paragraphs>179</Paragraphs>
  <ScaleCrop>false</ScaleCrop>
  <HeadingPairs>
    <vt:vector size="4" baseType="variant">
      <vt:variant>
        <vt:lpstr>Tiitel</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89735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Antti Roose</dc:creator>
  <cp:lastModifiedBy>indrex</cp:lastModifiedBy>
  <cp:revision>2</cp:revision>
  <cp:lastPrinted>2014-03-25T17:49:00Z</cp:lastPrinted>
  <dcterms:created xsi:type="dcterms:W3CDTF">2014-03-28T13:14:00Z</dcterms:created>
  <dcterms:modified xsi:type="dcterms:W3CDTF">2014-03-28T13:14:00Z</dcterms:modified>
</cp:coreProperties>
</file>