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483E" w14:textId="77777777" w:rsidR="004762A8" w:rsidRDefault="004762A8" w:rsidP="004762A8">
      <w:pPr>
        <w:pStyle w:val="xmsonormal"/>
        <w:autoSpaceDE w:val="0"/>
        <w:autoSpaceDN w:val="0"/>
        <w:ind w:left="261"/>
        <w:jc w:val="both"/>
      </w:pPr>
      <w:r>
        <w:rPr>
          <w:rFonts w:ascii="Tms Rmn" w:hAnsi="Tms Rmn"/>
          <w:color w:val="000000"/>
          <w:sz w:val="24"/>
          <w:szCs w:val="24"/>
          <w:u w:val="single"/>
        </w:rPr>
        <w:t>Ehitusõigus ja arhitektuurinõuded</w:t>
      </w:r>
    </w:p>
    <w:p w14:paraId="4E5C579A" w14:textId="77777777" w:rsidR="004762A8" w:rsidRDefault="004762A8" w:rsidP="004762A8">
      <w:pPr>
        <w:pStyle w:val="xmsonormal"/>
        <w:autoSpaceDE w:val="0"/>
        <w:autoSpaceDN w:val="0"/>
        <w:ind w:left="261"/>
        <w:jc w:val="both"/>
      </w:pPr>
      <w:r>
        <w:rPr>
          <w:rFonts w:ascii="Tms Rmn" w:hAnsi="Tms Rmn"/>
          <w:color w:val="000000"/>
          <w:sz w:val="24"/>
          <w:szCs w:val="24"/>
        </w:rPr>
        <w:t>1. Hoonestusala</w:t>
      </w:r>
    </w:p>
    <w:p w14:paraId="47998A0F" w14:textId="6ADEB51A" w:rsidR="004762A8" w:rsidRPr="00F04867" w:rsidRDefault="004762A8" w:rsidP="004762A8">
      <w:pPr>
        <w:pStyle w:val="xmsonormal"/>
        <w:autoSpaceDE w:val="0"/>
        <w:autoSpaceDN w:val="0"/>
        <w:ind w:left="261"/>
        <w:jc w:val="both"/>
        <w:rPr>
          <w:rFonts w:ascii="Tms Rmn" w:hAnsi="Tms Rmn"/>
          <w:color w:val="000000"/>
          <w:sz w:val="24"/>
          <w:szCs w:val="24"/>
        </w:rPr>
      </w:pPr>
      <w:r w:rsidRPr="00F04867">
        <w:rPr>
          <w:rFonts w:ascii="Tms Rmn" w:hAnsi="Tms Rmn"/>
          <w:color w:val="000000"/>
          <w:sz w:val="24"/>
          <w:szCs w:val="24"/>
        </w:rPr>
        <w:t xml:space="preserve">1.1. Kolme eraldi hoonestusala määramine krundile Pos 1 ei ole põhjendatud, määrata üks hoonestusala kuhu on kavandatud 4 (markeeritud kolm?, kas 4 </w:t>
      </w:r>
      <w:proofErr w:type="spellStart"/>
      <w:r w:rsidRPr="00F04867">
        <w:rPr>
          <w:rFonts w:ascii="Tms Rmn" w:hAnsi="Tms Rmn"/>
          <w:color w:val="000000"/>
          <w:sz w:val="24"/>
          <w:szCs w:val="24"/>
        </w:rPr>
        <w:t>max</w:t>
      </w:r>
      <w:proofErr w:type="spellEnd"/>
      <w:r w:rsidRPr="00F04867">
        <w:rPr>
          <w:rFonts w:ascii="Tms Rmn" w:hAnsi="Tms Rmn"/>
          <w:color w:val="000000"/>
          <w:sz w:val="24"/>
          <w:szCs w:val="24"/>
        </w:rPr>
        <w:t xml:space="preserve"> ehitusõiguse korral ikka mahub?) hoonet. Hoonete kaupa võib näidata erinevat ehitusõigust.</w:t>
      </w:r>
    </w:p>
    <w:p w14:paraId="7CD68740" w14:textId="4D0F962A" w:rsidR="00FA1CD3" w:rsidRPr="00592101" w:rsidRDefault="00FA1CD3" w:rsidP="004762A8">
      <w:pPr>
        <w:pStyle w:val="xmsonormal"/>
        <w:autoSpaceDE w:val="0"/>
        <w:autoSpaceDN w:val="0"/>
        <w:ind w:left="261"/>
        <w:jc w:val="both"/>
        <w:rPr>
          <w:color w:val="4472C4" w:themeColor="accent1"/>
        </w:rPr>
      </w:pPr>
    </w:p>
    <w:p w14:paraId="596BD4AA" w14:textId="5285D492" w:rsidR="007252CD" w:rsidRPr="00F04867" w:rsidRDefault="007252CD" w:rsidP="004762A8">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t>Kolm erinevat hoonestusala on kavandatud seetõttu, et ärikeskus arendatakse välja etapiviisiliselt. Seega on võimalik, et erinevad ehitusetapid ka projekteeritakse eraldi ning igal etapil on erinev rahastus. Arendusala eraldi hoonestusaladeks jagamine võimaldab vajadusel ka eraldi kinnistute moodustamist ning igakordselt arendusetapiga seotud hüpoteekide seadmist.</w:t>
      </w:r>
    </w:p>
    <w:p w14:paraId="617F1E8F" w14:textId="77777777" w:rsidR="00592101" w:rsidRPr="00F04867" w:rsidRDefault="00592101" w:rsidP="004762A8">
      <w:pPr>
        <w:pStyle w:val="xmsonormal"/>
        <w:autoSpaceDE w:val="0"/>
        <w:autoSpaceDN w:val="0"/>
        <w:ind w:left="261"/>
        <w:jc w:val="both"/>
        <w:rPr>
          <w:rFonts w:ascii="Tms Rmn" w:hAnsi="Tms Rmn"/>
          <w:color w:val="4472C4" w:themeColor="accent1"/>
          <w:sz w:val="24"/>
          <w:szCs w:val="24"/>
        </w:rPr>
      </w:pPr>
    </w:p>
    <w:p w14:paraId="43BC97B9" w14:textId="4288A514" w:rsidR="00FA1139" w:rsidRDefault="007252CD" w:rsidP="004762A8">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t xml:space="preserve">Lisaks võimaldavad erinevad </w:t>
      </w:r>
      <w:r w:rsidR="00592101" w:rsidRPr="00F04867">
        <w:rPr>
          <w:rFonts w:ascii="Tms Rmn" w:hAnsi="Tms Rmn"/>
          <w:color w:val="4472C4" w:themeColor="accent1"/>
          <w:sz w:val="24"/>
          <w:szCs w:val="24"/>
        </w:rPr>
        <w:t>hoonestusalad</w:t>
      </w:r>
      <w:r w:rsidR="002852CC" w:rsidRPr="00F04867">
        <w:rPr>
          <w:rFonts w:ascii="Tms Rmn" w:hAnsi="Tms Rmn"/>
          <w:color w:val="4472C4" w:themeColor="accent1"/>
          <w:sz w:val="24"/>
          <w:szCs w:val="24"/>
        </w:rPr>
        <w:t xml:space="preserve"> suunata lahendust alapõhiselt – nt et </w:t>
      </w:r>
      <w:r w:rsidR="00FA1139" w:rsidRPr="00F04867">
        <w:rPr>
          <w:rFonts w:ascii="Tms Rmn" w:hAnsi="Tms Rmn"/>
          <w:color w:val="4472C4" w:themeColor="accent1"/>
          <w:sz w:val="24"/>
          <w:szCs w:val="24"/>
        </w:rPr>
        <w:t xml:space="preserve">lõunaosa hoonestusala 0.00 vahemik on madalamal kõrgusel kui </w:t>
      </w:r>
      <w:r w:rsidR="002852CC" w:rsidRPr="00F04867">
        <w:rPr>
          <w:rFonts w:ascii="Tms Rmn" w:hAnsi="Tms Rmn"/>
          <w:color w:val="4472C4" w:themeColor="accent1"/>
          <w:sz w:val="24"/>
          <w:szCs w:val="24"/>
        </w:rPr>
        <w:t>põhjapoo</w:t>
      </w:r>
      <w:r w:rsidR="00FA1139" w:rsidRPr="00F04867">
        <w:rPr>
          <w:rFonts w:ascii="Tms Rmn" w:hAnsi="Tms Rmn"/>
          <w:color w:val="4472C4" w:themeColor="accent1"/>
          <w:sz w:val="24"/>
          <w:szCs w:val="24"/>
        </w:rPr>
        <w:t>ls</w:t>
      </w:r>
      <w:r w:rsidR="002852CC" w:rsidRPr="00F04867">
        <w:rPr>
          <w:rFonts w:ascii="Tms Rmn" w:hAnsi="Tms Rmn"/>
          <w:color w:val="4472C4" w:themeColor="accent1"/>
          <w:sz w:val="24"/>
          <w:szCs w:val="24"/>
        </w:rPr>
        <w:t>e</w:t>
      </w:r>
      <w:r w:rsidR="00FA1139" w:rsidRPr="00F04867">
        <w:rPr>
          <w:rFonts w:ascii="Tms Rmn" w:hAnsi="Tms Rmn"/>
          <w:color w:val="4472C4" w:themeColor="accent1"/>
          <w:sz w:val="24"/>
          <w:szCs w:val="24"/>
        </w:rPr>
        <w:t xml:space="preserve">te hoonete 0.00 vahemik </w:t>
      </w:r>
      <w:r w:rsidR="002B0660" w:rsidRPr="00F04867">
        <w:rPr>
          <w:rFonts w:ascii="Tms Rmn" w:hAnsi="Tms Rmn"/>
          <w:color w:val="4472C4" w:themeColor="accent1"/>
          <w:sz w:val="24"/>
          <w:szCs w:val="24"/>
        </w:rPr>
        <w:t>(</w:t>
      </w:r>
      <w:r w:rsidR="002852CC" w:rsidRPr="00F04867">
        <w:rPr>
          <w:rFonts w:ascii="Tms Rmn" w:hAnsi="Tms Rmn"/>
          <w:color w:val="4472C4" w:themeColor="accent1"/>
          <w:sz w:val="24"/>
          <w:szCs w:val="24"/>
        </w:rPr>
        <w:t>mis</w:t>
      </w:r>
      <w:r w:rsidR="002B0660" w:rsidRPr="00F04867">
        <w:rPr>
          <w:rFonts w:ascii="Tms Rmn" w:hAnsi="Tms Rmn"/>
          <w:color w:val="4472C4" w:themeColor="accent1"/>
          <w:sz w:val="24"/>
          <w:szCs w:val="24"/>
        </w:rPr>
        <w:t xml:space="preserve"> </w:t>
      </w:r>
      <w:r w:rsidR="00FA1139" w:rsidRPr="00F04867">
        <w:rPr>
          <w:rFonts w:ascii="Tms Rmn" w:hAnsi="Tms Rmn"/>
          <w:color w:val="4472C4" w:themeColor="accent1"/>
          <w:sz w:val="24"/>
          <w:szCs w:val="24"/>
        </w:rPr>
        <w:t xml:space="preserve">järgib </w:t>
      </w:r>
      <w:r w:rsidR="002852CC" w:rsidRPr="00F04867">
        <w:rPr>
          <w:rFonts w:ascii="Tms Rmn" w:hAnsi="Tms Rmn"/>
          <w:color w:val="4472C4" w:themeColor="accent1"/>
          <w:sz w:val="24"/>
          <w:szCs w:val="24"/>
        </w:rPr>
        <w:t>ka piirkonna</w:t>
      </w:r>
      <w:r w:rsidR="00FA1139" w:rsidRPr="00F04867">
        <w:rPr>
          <w:rFonts w:ascii="Tms Rmn" w:hAnsi="Tms Rmn"/>
          <w:color w:val="4472C4" w:themeColor="accent1"/>
          <w:sz w:val="24"/>
          <w:szCs w:val="24"/>
        </w:rPr>
        <w:t xml:space="preserve"> </w:t>
      </w:r>
      <w:r w:rsidR="002852CC" w:rsidRPr="009867CF">
        <w:rPr>
          <w:rFonts w:ascii="Tms Rmn" w:hAnsi="Tms Rmn"/>
          <w:color w:val="4472C4" w:themeColor="accent1"/>
          <w:sz w:val="24"/>
          <w:szCs w:val="24"/>
        </w:rPr>
        <w:t>reljeefi</w:t>
      </w:r>
      <w:r w:rsidR="00403575" w:rsidRPr="009867CF">
        <w:rPr>
          <w:rFonts w:ascii="Tms Rmn" w:hAnsi="Tms Rmn"/>
          <w:color w:val="4472C4" w:themeColor="accent1"/>
          <w:sz w:val="24"/>
          <w:szCs w:val="24"/>
        </w:rPr>
        <w:t xml:space="preserve"> – vertikaali tõus lõunast põhja suunas</w:t>
      </w:r>
      <w:r w:rsidR="009867CF" w:rsidRPr="009867CF">
        <w:rPr>
          <w:rFonts w:ascii="Tms Rmn" w:hAnsi="Tms Rmn"/>
          <w:color w:val="4472C4" w:themeColor="accent1"/>
          <w:sz w:val="24"/>
          <w:szCs w:val="24"/>
        </w:rPr>
        <w:t xml:space="preserve"> on</w:t>
      </w:r>
      <w:r w:rsidR="00403575" w:rsidRPr="009867CF">
        <w:rPr>
          <w:rFonts w:ascii="Tms Rmn" w:hAnsi="Tms Rmn"/>
          <w:color w:val="4472C4" w:themeColor="accent1"/>
          <w:sz w:val="24"/>
          <w:szCs w:val="24"/>
        </w:rPr>
        <w:t xml:space="preserve"> </w:t>
      </w:r>
      <w:r w:rsidR="00403575" w:rsidRPr="009867CF">
        <w:rPr>
          <w:rFonts w:ascii="Tms Rmn" w:hAnsi="Tms Rmn"/>
          <w:i/>
          <w:iCs/>
          <w:color w:val="4472C4" w:themeColor="accent1"/>
          <w:sz w:val="24"/>
          <w:szCs w:val="24"/>
        </w:rPr>
        <w:t>ca</w:t>
      </w:r>
      <w:r w:rsidR="00403575" w:rsidRPr="009867CF">
        <w:rPr>
          <w:rFonts w:ascii="Tms Rmn" w:hAnsi="Tms Rmn"/>
          <w:color w:val="4472C4" w:themeColor="accent1"/>
          <w:sz w:val="24"/>
          <w:szCs w:val="24"/>
        </w:rPr>
        <w:t xml:space="preserve"> 3 m</w:t>
      </w:r>
      <w:r w:rsidR="002B0660" w:rsidRPr="009867CF">
        <w:rPr>
          <w:rFonts w:ascii="Tms Rmn" w:hAnsi="Tms Rmn"/>
          <w:color w:val="4472C4" w:themeColor="accent1"/>
          <w:sz w:val="24"/>
          <w:szCs w:val="24"/>
        </w:rPr>
        <w:t>)</w:t>
      </w:r>
      <w:r w:rsidR="002852CC" w:rsidRPr="009867CF">
        <w:rPr>
          <w:rFonts w:ascii="Tms Rmn" w:hAnsi="Tms Rmn"/>
          <w:color w:val="4472C4" w:themeColor="accent1"/>
          <w:sz w:val="24"/>
          <w:szCs w:val="24"/>
        </w:rPr>
        <w:t>.</w:t>
      </w:r>
      <w:r w:rsidR="00FA1139" w:rsidRPr="00F04867">
        <w:rPr>
          <w:rFonts w:ascii="Tms Rmn" w:hAnsi="Tms Rmn"/>
          <w:color w:val="4472C4" w:themeColor="accent1"/>
          <w:sz w:val="24"/>
          <w:szCs w:val="24"/>
        </w:rPr>
        <w:t xml:space="preserve"> </w:t>
      </w:r>
    </w:p>
    <w:p w14:paraId="561C1071" w14:textId="77777777" w:rsidR="00EE3CB3" w:rsidRDefault="00EE3CB3" w:rsidP="004762A8">
      <w:pPr>
        <w:pStyle w:val="xmsonormal"/>
        <w:autoSpaceDE w:val="0"/>
        <w:autoSpaceDN w:val="0"/>
        <w:ind w:left="261"/>
        <w:jc w:val="both"/>
        <w:rPr>
          <w:rFonts w:ascii="Tms Rmn" w:hAnsi="Tms Rmn"/>
          <w:color w:val="4472C4" w:themeColor="accent1"/>
          <w:sz w:val="24"/>
          <w:szCs w:val="24"/>
        </w:rPr>
      </w:pPr>
    </w:p>
    <w:p w14:paraId="24EDCFFA" w14:textId="33409597" w:rsidR="00EE3CB3" w:rsidRPr="00F04867" w:rsidRDefault="00EE3CB3" w:rsidP="004762A8">
      <w:pPr>
        <w:pStyle w:val="xmsonormal"/>
        <w:autoSpaceDE w:val="0"/>
        <w:autoSpaceDN w:val="0"/>
        <w:ind w:left="261"/>
        <w:jc w:val="both"/>
        <w:rPr>
          <w:rFonts w:ascii="Tms Rmn" w:hAnsi="Tms Rmn"/>
          <w:color w:val="4472C4" w:themeColor="accent1"/>
          <w:sz w:val="24"/>
          <w:szCs w:val="24"/>
        </w:rPr>
      </w:pPr>
      <w:r>
        <w:rPr>
          <w:rFonts w:ascii="Tms Rmn" w:hAnsi="Tms Rmn"/>
          <w:color w:val="4472C4" w:themeColor="accent1"/>
          <w:sz w:val="24"/>
          <w:szCs w:val="24"/>
        </w:rPr>
        <w:t xml:space="preserve">Samuti võimaldab see suurema ehitusmahu paigutada Anne tänavale lähemale, et võimalikult paljud teenused oleksid </w:t>
      </w:r>
      <w:proofErr w:type="spellStart"/>
      <w:r>
        <w:rPr>
          <w:rFonts w:ascii="Tms Rmn" w:hAnsi="Tms Rmn"/>
          <w:color w:val="4472C4" w:themeColor="accent1"/>
          <w:sz w:val="24"/>
          <w:szCs w:val="24"/>
        </w:rPr>
        <w:t>kergliiklejate</w:t>
      </w:r>
      <w:proofErr w:type="spellEnd"/>
      <w:r>
        <w:rPr>
          <w:rFonts w:ascii="Tms Rmn" w:hAnsi="Tms Rmn"/>
          <w:color w:val="4472C4" w:themeColor="accent1"/>
          <w:sz w:val="24"/>
          <w:szCs w:val="24"/>
        </w:rPr>
        <w:t xml:space="preserve"> peamisele trajektoorile lähemal.</w:t>
      </w:r>
    </w:p>
    <w:p w14:paraId="5ADE55C6" w14:textId="77777777" w:rsidR="00EE3CB3" w:rsidRDefault="002852CC" w:rsidP="00F04867">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br/>
      </w:r>
      <w:r w:rsidR="00EE3CB3">
        <w:rPr>
          <w:rFonts w:ascii="Tms Rmn" w:hAnsi="Tms Rmn"/>
          <w:color w:val="4472C4" w:themeColor="accent1"/>
          <w:sz w:val="24"/>
          <w:szCs w:val="24"/>
        </w:rPr>
        <w:t>Hoonete arvust:</w:t>
      </w:r>
    </w:p>
    <w:p w14:paraId="434A80E2" w14:textId="56E2EE57" w:rsidR="00F04867" w:rsidRPr="00F04867" w:rsidRDefault="002852CC" w:rsidP="00F04867">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t>Neljas hoone on</w:t>
      </w:r>
      <w:r w:rsidR="002B0660" w:rsidRPr="00F04867">
        <w:rPr>
          <w:rFonts w:ascii="Tms Rmn" w:hAnsi="Tms Rmn"/>
          <w:color w:val="4472C4" w:themeColor="accent1"/>
          <w:sz w:val="24"/>
          <w:szCs w:val="24"/>
        </w:rPr>
        <w:t xml:space="preserve"> sisuliselt</w:t>
      </w:r>
      <w:r w:rsidRPr="00F04867">
        <w:rPr>
          <w:rFonts w:ascii="Tms Rmn" w:hAnsi="Tms Rmn"/>
          <w:color w:val="4472C4" w:themeColor="accent1"/>
          <w:sz w:val="24"/>
          <w:szCs w:val="24"/>
        </w:rPr>
        <w:t xml:space="preserve"> lubatud selleks, et vajadusel </w:t>
      </w:r>
      <w:r w:rsidR="002B0660" w:rsidRPr="00F04867">
        <w:rPr>
          <w:rFonts w:ascii="Tms Rmn" w:hAnsi="Tms Rmn"/>
          <w:color w:val="4472C4" w:themeColor="accent1"/>
          <w:sz w:val="24"/>
          <w:szCs w:val="24"/>
        </w:rPr>
        <w:t xml:space="preserve">saaks </w:t>
      </w:r>
      <w:r w:rsidRPr="00F04867">
        <w:rPr>
          <w:rFonts w:ascii="Tms Rmn" w:hAnsi="Tms Rmn"/>
          <w:color w:val="4472C4" w:themeColor="accent1"/>
          <w:sz w:val="24"/>
          <w:szCs w:val="24"/>
        </w:rPr>
        <w:t xml:space="preserve">nt jäätmemaja </w:t>
      </w:r>
      <w:proofErr w:type="spellStart"/>
      <w:r w:rsidRPr="00F04867">
        <w:rPr>
          <w:rFonts w:ascii="Tms Rmn" w:hAnsi="Tms Rmn"/>
          <w:color w:val="4472C4" w:themeColor="accent1"/>
          <w:sz w:val="24"/>
          <w:szCs w:val="24"/>
        </w:rPr>
        <w:t>vmt</w:t>
      </w:r>
      <w:proofErr w:type="spellEnd"/>
      <w:r w:rsidRPr="00F04867">
        <w:rPr>
          <w:rFonts w:ascii="Tms Rmn" w:hAnsi="Tms Rmn"/>
          <w:color w:val="4472C4" w:themeColor="accent1"/>
          <w:sz w:val="24"/>
          <w:szCs w:val="24"/>
        </w:rPr>
        <w:t xml:space="preserve"> </w:t>
      </w:r>
      <w:proofErr w:type="spellStart"/>
      <w:r w:rsidRPr="00F04867">
        <w:rPr>
          <w:rFonts w:ascii="Tms Rmn" w:hAnsi="Tms Rmn"/>
          <w:color w:val="4472C4" w:themeColor="accent1"/>
          <w:sz w:val="24"/>
          <w:szCs w:val="24"/>
        </w:rPr>
        <w:t>pisemat</w:t>
      </w:r>
      <w:proofErr w:type="spellEnd"/>
      <w:r w:rsidRPr="00F04867">
        <w:rPr>
          <w:rFonts w:ascii="Tms Rmn" w:hAnsi="Tms Rmn"/>
          <w:color w:val="4472C4" w:themeColor="accent1"/>
          <w:sz w:val="24"/>
          <w:szCs w:val="24"/>
        </w:rPr>
        <w:t xml:space="preserve"> hoonet linnakusse rajada</w:t>
      </w:r>
      <w:r w:rsidR="003A64D6" w:rsidRPr="00F04867">
        <w:rPr>
          <w:rFonts w:ascii="Tms Rmn" w:hAnsi="Tms Rmn"/>
          <w:color w:val="4472C4" w:themeColor="accent1"/>
          <w:sz w:val="24"/>
          <w:szCs w:val="24"/>
        </w:rPr>
        <w:t xml:space="preserve">, kui </w:t>
      </w:r>
      <w:r w:rsidRPr="00F04867">
        <w:rPr>
          <w:rFonts w:ascii="Tms Rmn" w:hAnsi="Tms Rmn"/>
          <w:color w:val="4472C4" w:themeColor="accent1"/>
          <w:sz w:val="24"/>
          <w:szCs w:val="24"/>
        </w:rPr>
        <w:t>arhitektuurivõistluse ja edasise projekteerimise käigus</w:t>
      </w:r>
      <w:r w:rsidR="003A64D6" w:rsidRPr="00F04867">
        <w:rPr>
          <w:rFonts w:ascii="Tms Rmn" w:hAnsi="Tms Rmn"/>
          <w:color w:val="4472C4" w:themeColor="accent1"/>
          <w:sz w:val="24"/>
          <w:szCs w:val="24"/>
        </w:rPr>
        <w:t xml:space="preserve"> peaks selline vajadus tekkima</w:t>
      </w:r>
      <w:r w:rsidRPr="00F04867">
        <w:rPr>
          <w:rFonts w:ascii="Tms Rmn" w:hAnsi="Tms Rmn"/>
          <w:color w:val="4472C4" w:themeColor="accent1"/>
          <w:sz w:val="24"/>
          <w:szCs w:val="24"/>
        </w:rPr>
        <w:t>.</w:t>
      </w:r>
    </w:p>
    <w:p w14:paraId="271B4774" w14:textId="77777777" w:rsidR="004762A8" w:rsidRDefault="004762A8" w:rsidP="004762A8">
      <w:pPr>
        <w:pStyle w:val="xmsonormal"/>
        <w:autoSpaceDE w:val="0"/>
        <w:autoSpaceDN w:val="0"/>
        <w:ind w:left="261"/>
        <w:jc w:val="both"/>
      </w:pPr>
    </w:p>
    <w:p w14:paraId="6852367E" w14:textId="46085CB4"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1.2. Hoonestusala ja ehitusõiguse määramisel tuleb arvestada Lõhmuse tänava ääres olevate puude säilitamise vajadusega. Dendroloogilises hinnangus on öeldud, et osadel puudel (suurelehised pärnad </w:t>
      </w:r>
      <w:proofErr w:type="spellStart"/>
      <w:r>
        <w:rPr>
          <w:rFonts w:ascii="Tms Rmn" w:hAnsi="Tms Rmn"/>
          <w:color w:val="000000"/>
          <w:sz w:val="24"/>
          <w:szCs w:val="24"/>
        </w:rPr>
        <w:t>pos</w:t>
      </w:r>
      <w:proofErr w:type="spellEnd"/>
      <w:r>
        <w:rPr>
          <w:rFonts w:ascii="Tms Rmn" w:hAnsi="Tms Rmn"/>
          <w:color w:val="000000"/>
          <w:sz w:val="24"/>
          <w:szCs w:val="24"/>
        </w:rPr>
        <w:t xml:space="preserve"> 5-8; kuldkased </w:t>
      </w:r>
      <w:proofErr w:type="spellStart"/>
      <w:r>
        <w:rPr>
          <w:rFonts w:ascii="Tms Rmn" w:hAnsi="Tms Rmn"/>
          <w:color w:val="000000"/>
          <w:sz w:val="24"/>
          <w:szCs w:val="24"/>
        </w:rPr>
        <w:t>pos</w:t>
      </w:r>
      <w:proofErr w:type="spellEnd"/>
      <w:r>
        <w:rPr>
          <w:rFonts w:ascii="Tms Rmn" w:hAnsi="Tms Rmn"/>
          <w:color w:val="000000"/>
          <w:sz w:val="24"/>
          <w:szCs w:val="24"/>
        </w:rPr>
        <w:t xml:space="preserve"> 9-24) on oluliselt vähem kasvuruumi, kui arvustuslik minimaalne juurestiku kaitseala suurus. See tähendab, et olemasolev kõvakatteta ala nende puude ümber on minimaalne puude juurestiku kaitseala, mis peab jääma ehitustegevusest puutumata. Arvestada nii hoonestusala kui tee vms planeerimisel. </w:t>
      </w:r>
    </w:p>
    <w:p w14:paraId="3EA87138" w14:textId="77777777" w:rsidR="00F04867" w:rsidRDefault="00F04867" w:rsidP="004762A8">
      <w:pPr>
        <w:pStyle w:val="xmsonormal"/>
        <w:autoSpaceDE w:val="0"/>
        <w:autoSpaceDN w:val="0"/>
        <w:ind w:left="261"/>
        <w:jc w:val="both"/>
        <w:rPr>
          <w:rFonts w:ascii="Tms Rmn" w:hAnsi="Tms Rmn"/>
          <w:color w:val="000000"/>
          <w:sz w:val="24"/>
          <w:szCs w:val="24"/>
        </w:rPr>
      </w:pPr>
    </w:p>
    <w:p w14:paraId="2DCD53B0" w14:textId="75A4BA5D" w:rsidR="00FA1139" w:rsidRPr="00F04867" w:rsidRDefault="00FA1139" w:rsidP="004762A8">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t>Joonisel on nüüd hoonestusala A ulatus säilitatavate alleepuude läheduses viidud hoonestusalaga B samale joonele ehk puudest kaugemale (minimaalse juurestiku kaitseala ja hoonestusala vahele on jäetud ca 1,1 meetrit puhverruumi).</w:t>
      </w:r>
    </w:p>
    <w:p w14:paraId="124E127B" w14:textId="4B8E77B9" w:rsidR="00FA1139" w:rsidRPr="00F04867" w:rsidRDefault="00FA1139" w:rsidP="004762A8">
      <w:pPr>
        <w:pStyle w:val="xmsonormal"/>
        <w:autoSpaceDE w:val="0"/>
        <w:autoSpaceDN w:val="0"/>
        <w:ind w:left="261"/>
        <w:jc w:val="both"/>
        <w:rPr>
          <w:rFonts w:ascii="Tms Rmn" w:hAnsi="Tms Rmn"/>
          <w:color w:val="4472C4" w:themeColor="accent1"/>
          <w:sz w:val="24"/>
          <w:szCs w:val="24"/>
        </w:rPr>
      </w:pPr>
    </w:p>
    <w:p w14:paraId="2D7DFA9B" w14:textId="76FD6A06" w:rsidR="00FA1139" w:rsidRPr="00F04867" w:rsidRDefault="00FA1139" w:rsidP="004762A8">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t>Juurdepääsuteed Lõhmuse tänava poolt on joonisel kujutatud kohtadest, kus olemasolev haljastus asendatakse või kuhu olemasolevate puude standardikohased kaitsevööndid ei ulatu.</w:t>
      </w:r>
    </w:p>
    <w:p w14:paraId="19750A21" w14:textId="77777777" w:rsidR="00FA1139" w:rsidRPr="00F04867" w:rsidRDefault="00FA1139" w:rsidP="004762A8">
      <w:pPr>
        <w:pStyle w:val="xmsonormal"/>
        <w:autoSpaceDE w:val="0"/>
        <w:autoSpaceDN w:val="0"/>
        <w:ind w:left="261"/>
        <w:jc w:val="both"/>
        <w:rPr>
          <w:rFonts w:ascii="Tms Rmn" w:hAnsi="Tms Rmn"/>
          <w:color w:val="4472C4" w:themeColor="accent1"/>
          <w:sz w:val="24"/>
          <w:szCs w:val="24"/>
        </w:rPr>
      </w:pPr>
    </w:p>
    <w:p w14:paraId="10444020" w14:textId="01FCE8CD" w:rsidR="00EE3CB3" w:rsidRPr="00F04867" w:rsidRDefault="00FA1139" w:rsidP="00EE3CB3">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t>Suurelehistele pärnadele on joonisel näidatud täiendav kasvuruum laiendatava haljasala näol. Kuigi põhjasuunas on otstarbekas kitsas</w:t>
      </w:r>
      <w:r w:rsidR="00F04867" w:rsidRPr="00F04867">
        <w:rPr>
          <w:rFonts w:ascii="Tms Rmn" w:hAnsi="Tms Rmn"/>
          <w:color w:val="4472C4" w:themeColor="accent1"/>
          <w:sz w:val="24"/>
          <w:szCs w:val="24"/>
        </w:rPr>
        <w:t xml:space="preserve"> riba</w:t>
      </w:r>
      <w:r w:rsidRPr="00F04867">
        <w:rPr>
          <w:rFonts w:ascii="Tms Rmn" w:hAnsi="Tms Rmn"/>
          <w:color w:val="4472C4" w:themeColor="accent1"/>
          <w:sz w:val="24"/>
          <w:szCs w:val="24"/>
        </w:rPr>
        <w:t xml:space="preserve"> haljasala</w:t>
      </w:r>
      <w:r w:rsidR="00F04867" w:rsidRPr="00F04867">
        <w:rPr>
          <w:rFonts w:ascii="Tms Rmn" w:hAnsi="Tms Rmn"/>
          <w:color w:val="4472C4" w:themeColor="accent1"/>
          <w:sz w:val="24"/>
          <w:szCs w:val="24"/>
        </w:rPr>
        <w:t xml:space="preserve"> põhjapoolsemas otsas kõvakatte alla kavandada, siis suurem osa juurestiku kaitsealast jääb ehitustöödest puutumata</w:t>
      </w:r>
      <w:r w:rsidRPr="00F04867">
        <w:rPr>
          <w:rFonts w:ascii="Tms Rmn" w:hAnsi="Tms Rmn"/>
          <w:color w:val="4472C4" w:themeColor="accent1"/>
          <w:sz w:val="24"/>
          <w:szCs w:val="24"/>
        </w:rPr>
        <w:t xml:space="preserve"> </w:t>
      </w:r>
      <w:r w:rsidR="00F04867" w:rsidRPr="00F04867">
        <w:rPr>
          <w:rFonts w:ascii="Tms Rmn" w:hAnsi="Tms Rmn"/>
          <w:color w:val="4472C4" w:themeColor="accent1"/>
          <w:sz w:val="24"/>
          <w:szCs w:val="24"/>
        </w:rPr>
        <w:t>ning lahenduse tulemusel toimuv haljasala laienemine idasuunas annab puule kasvupinnast juurde.</w:t>
      </w:r>
    </w:p>
    <w:p w14:paraId="47CA7A3D" w14:textId="77777777" w:rsidR="00FA1139" w:rsidRDefault="00FA1139" w:rsidP="004762A8">
      <w:pPr>
        <w:pStyle w:val="xmsonormal"/>
        <w:autoSpaceDE w:val="0"/>
        <w:autoSpaceDN w:val="0"/>
        <w:ind w:left="261"/>
        <w:jc w:val="both"/>
        <w:rPr>
          <w:rFonts w:ascii="Tms Rmn" w:hAnsi="Tms Rmn"/>
          <w:color w:val="000000"/>
          <w:sz w:val="24"/>
          <w:szCs w:val="24"/>
          <w:highlight w:val="yellow"/>
        </w:rPr>
      </w:pPr>
    </w:p>
    <w:p w14:paraId="35015FD5" w14:textId="23541E0C" w:rsidR="004762A8" w:rsidRPr="0036565E" w:rsidRDefault="004762A8" w:rsidP="004762A8">
      <w:pPr>
        <w:pStyle w:val="xmsonormal"/>
        <w:autoSpaceDE w:val="0"/>
        <w:autoSpaceDN w:val="0"/>
        <w:ind w:left="261"/>
        <w:jc w:val="both"/>
        <w:rPr>
          <w:rFonts w:ascii="Tms Rmn" w:hAnsi="Tms Rmn"/>
          <w:color w:val="000000"/>
          <w:sz w:val="24"/>
          <w:szCs w:val="24"/>
        </w:rPr>
      </w:pPr>
      <w:r w:rsidRPr="0036565E">
        <w:rPr>
          <w:rFonts w:ascii="Tms Rmn" w:hAnsi="Tms Rmn"/>
          <w:color w:val="000000"/>
          <w:sz w:val="24"/>
          <w:szCs w:val="24"/>
        </w:rPr>
        <w:t>1.3. Haljastuse planeerimisel vältida konflikti maa-aluse hoonestusalaga.</w:t>
      </w:r>
    </w:p>
    <w:p w14:paraId="37F42B1D" w14:textId="294618A0" w:rsidR="0036565E" w:rsidRPr="0036565E" w:rsidRDefault="0036565E" w:rsidP="004762A8">
      <w:pPr>
        <w:pStyle w:val="xmsonormal"/>
        <w:autoSpaceDE w:val="0"/>
        <w:autoSpaceDN w:val="0"/>
        <w:ind w:left="261"/>
        <w:jc w:val="both"/>
        <w:rPr>
          <w:rFonts w:ascii="Tms Rmn" w:hAnsi="Tms Rmn"/>
          <w:b/>
          <w:bCs/>
          <w:color w:val="000000"/>
          <w:sz w:val="24"/>
          <w:szCs w:val="24"/>
        </w:rPr>
      </w:pPr>
      <w:r w:rsidRPr="00F04867">
        <w:rPr>
          <w:rFonts w:ascii="Tms Rmn" w:hAnsi="Tms Rmn"/>
          <w:color w:val="4472C4" w:themeColor="accent1"/>
          <w:sz w:val="24"/>
          <w:szCs w:val="24"/>
        </w:rPr>
        <w:t>Joonist on vastavalt täiendatud.</w:t>
      </w:r>
    </w:p>
    <w:p w14:paraId="6D11677B" w14:textId="77777777" w:rsidR="00185008" w:rsidRPr="005240B9" w:rsidRDefault="00185008" w:rsidP="004762A8">
      <w:pPr>
        <w:pStyle w:val="xmsonormal"/>
        <w:autoSpaceDE w:val="0"/>
        <w:autoSpaceDN w:val="0"/>
        <w:ind w:left="261"/>
        <w:jc w:val="both"/>
        <w:rPr>
          <w:u w:val="single"/>
        </w:rPr>
      </w:pPr>
    </w:p>
    <w:p w14:paraId="21042712" w14:textId="6B6021CF" w:rsidR="004762A8" w:rsidRDefault="004762A8" w:rsidP="004762A8">
      <w:pPr>
        <w:pStyle w:val="xmsonormal"/>
        <w:autoSpaceDE w:val="0"/>
        <w:autoSpaceDN w:val="0"/>
        <w:ind w:left="261"/>
        <w:jc w:val="both"/>
      </w:pPr>
      <w:r>
        <w:rPr>
          <w:rFonts w:ascii="Tms Rmn" w:hAnsi="Tms Rmn"/>
          <w:color w:val="000000"/>
          <w:sz w:val="24"/>
          <w:szCs w:val="24"/>
        </w:rPr>
        <w:t xml:space="preserve"> 2. Ehitusõigus ja </w:t>
      </w:r>
      <w:proofErr w:type="spellStart"/>
      <w:r>
        <w:rPr>
          <w:rFonts w:ascii="Tms Rmn" w:hAnsi="Tms Rmn"/>
          <w:color w:val="000000"/>
          <w:sz w:val="24"/>
          <w:szCs w:val="24"/>
        </w:rPr>
        <w:t>arh.nõuded</w:t>
      </w:r>
      <w:proofErr w:type="spellEnd"/>
    </w:p>
    <w:p w14:paraId="375BA47F" w14:textId="5C90F825" w:rsidR="004762A8" w:rsidRPr="0036565E" w:rsidRDefault="004762A8" w:rsidP="004762A8">
      <w:pPr>
        <w:pStyle w:val="xmsonormal"/>
        <w:autoSpaceDE w:val="0"/>
        <w:autoSpaceDN w:val="0"/>
        <w:ind w:left="261"/>
        <w:jc w:val="both"/>
        <w:rPr>
          <w:rFonts w:ascii="Tms Rmn" w:hAnsi="Tms Rmn"/>
          <w:color w:val="000000"/>
          <w:sz w:val="24"/>
          <w:szCs w:val="24"/>
        </w:rPr>
      </w:pPr>
      <w:r w:rsidRPr="0036565E">
        <w:rPr>
          <w:rFonts w:ascii="Tms Rmn" w:hAnsi="Tms Rmn"/>
          <w:color w:val="000000"/>
          <w:sz w:val="24"/>
          <w:szCs w:val="24"/>
        </w:rPr>
        <w:lastRenderedPageBreak/>
        <w:t xml:space="preserve">2.1. Selgitada, millega tuleb projekteerimisel arvestada, tulenevalt põhjavee ülevoolust planeeringualal (Piirkond, kus maapinnalt esimese </w:t>
      </w:r>
      <w:proofErr w:type="spellStart"/>
      <w:r w:rsidRPr="0036565E">
        <w:rPr>
          <w:rFonts w:ascii="Tms Rmn" w:hAnsi="Tms Rmn"/>
          <w:color w:val="000000"/>
          <w:sz w:val="24"/>
          <w:szCs w:val="24"/>
        </w:rPr>
        <w:t>aluspõhjalise</w:t>
      </w:r>
      <w:proofErr w:type="spellEnd"/>
      <w:r w:rsidRPr="0036565E">
        <w:rPr>
          <w:rFonts w:ascii="Tms Rmn" w:hAnsi="Tms Rmn"/>
          <w:color w:val="000000"/>
          <w:sz w:val="24"/>
          <w:szCs w:val="24"/>
        </w:rPr>
        <w:t xml:space="preserve"> kompleksi põhjavee survetase on püsivalt üle maapinna.)</w:t>
      </w:r>
    </w:p>
    <w:p w14:paraId="1D04038F" w14:textId="77777777" w:rsidR="0036565E" w:rsidRDefault="0036565E" w:rsidP="004762A8">
      <w:pPr>
        <w:pStyle w:val="xmsonormal"/>
        <w:autoSpaceDE w:val="0"/>
        <w:autoSpaceDN w:val="0"/>
        <w:ind w:left="261"/>
        <w:jc w:val="both"/>
        <w:rPr>
          <w:rFonts w:ascii="Tms Rmn" w:hAnsi="Tms Rmn"/>
          <w:b/>
          <w:bCs/>
          <w:color w:val="000000"/>
          <w:sz w:val="24"/>
          <w:szCs w:val="24"/>
        </w:rPr>
      </w:pPr>
    </w:p>
    <w:p w14:paraId="406D5181" w14:textId="49109A80" w:rsidR="00432820" w:rsidRPr="00F04867" w:rsidRDefault="0036565E" w:rsidP="004762A8">
      <w:pPr>
        <w:pStyle w:val="xmsonormal"/>
        <w:autoSpaceDE w:val="0"/>
        <w:autoSpaceDN w:val="0"/>
        <w:ind w:left="261"/>
        <w:jc w:val="both"/>
        <w:rPr>
          <w:rFonts w:ascii="Tms Rmn" w:hAnsi="Tms Rmn"/>
          <w:color w:val="4472C4" w:themeColor="accent1"/>
          <w:sz w:val="24"/>
          <w:szCs w:val="24"/>
        </w:rPr>
      </w:pPr>
      <w:r w:rsidRPr="00F04867">
        <w:rPr>
          <w:rFonts w:ascii="Tms Rmn" w:hAnsi="Tms Rmn"/>
          <w:color w:val="4472C4" w:themeColor="accent1"/>
          <w:sz w:val="24"/>
          <w:szCs w:val="24"/>
        </w:rPr>
        <w:t>Seletuskirja on vastavalt täiendatud.</w:t>
      </w:r>
    </w:p>
    <w:p w14:paraId="66ADACE2" w14:textId="77777777" w:rsidR="0036565E" w:rsidRDefault="0036565E" w:rsidP="004762A8">
      <w:pPr>
        <w:pStyle w:val="xmsonormal"/>
        <w:autoSpaceDE w:val="0"/>
        <w:autoSpaceDN w:val="0"/>
        <w:ind w:left="261"/>
        <w:jc w:val="both"/>
      </w:pPr>
    </w:p>
    <w:p w14:paraId="51C27680" w14:textId="77777777" w:rsidR="004762A8" w:rsidRDefault="004762A8" w:rsidP="004762A8">
      <w:pPr>
        <w:pStyle w:val="xmsonormal"/>
        <w:autoSpaceDE w:val="0"/>
        <w:autoSpaceDN w:val="0"/>
        <w:ind w:left="261"/>
        <w:jc w:val="both"/>
      </w:pPr>
      <w:r>
        <w:rPr>
          <w:rFonts w:ascii="Tms Rmn" w:hAnsi="Tms Rmn"/>
          <w:color w:val="000000"/>
          <w:sz w:val="24"/>
          <w:szCs w:val="24"/>
        </w:rPr>
        <w:t xml:space="preserve">2.2. Ehitusõiguse st hoone mahtude määramisel tuleb arvestada üldplaneeringu ja mõjuala analüüsiga. Üldplaneeringuga seatud hoonestustingimuste p 1.2.19 kohaselt tuleb ehitusõiguse määramisel analüüsida lähiala hoonestustihedust, p 1.2.8 peavad põhihoone aknad ja uksed asetsema tänava poolsel küljel. Sissepääsud peavad olema otse tänavalt või tänavalt kergesti kättesaadavad, akendeta seinad ei ole tänava ääres lubatud. Lahenduse koostamisel võrdlus Lõunakeskusega vms ei ole asjakohane, vaid </w:t>
      </w:r>
      <w:r w:rsidRPr="00FF2C95">
        <w:rPr>
          <w:rFonts w:ascii="Tms Rmn" w:hAnsi="Tms Rmn"/>
          <w:color w:val="000000"/>
          <w:sz w:val="24"/>
          <w:szCs w:val="24"/>
        </w:rPr>
        <w:t xml:space="preserve">arvestada tuleb asukohapõhist keskkonda ja </w:t>
      </w:r>
      <w:proofErr w:type="spellStart"/>
      <w:r w:rsidRPr="00FF2C95">
        <w:rPr>
          <w:rFonts w:ascii="Tms Rmn" w:hAnsi="Tms Rmn"/>
          <w:color w:val="000000"/>
          <w:sz w:val="24"/>
          <w:szCs w:val="24"/>
        </w:rPr>
        <w:t>inimmõõtmelise</w:t>
      </w:r>
      <w:proofErr w:type="spellEnd"/>
      <w:r w:rsidRPr="00FF2C95">
        <w:rPr>
          <w:rFonts w:ascii="Tms Rmn" w:hAnsi="Tms Rmn"/>
          <w:color w:val="000000"/>
          <w:sz w:val="24"/>
          <w:szCs w:val="24"/>
        </w:rPr>
        <w:t xml:space="preserve"> sidusa linnaruumi loomist üksikelamute kõrvale. Detailplaneeringu koostamisel tuleb arvestada kõrval asuvate väike-</w:t>
      </w:r>
      <w:r w:rsidRPr="0094797C">
        <w:rPr>
          <w:rFonts w:ascii="Tms Rmn" w:hAnsi="Tms Rmn"/>
          <w:color w:val="000000"/>
          <w:sz w:val="24"/>
          <w:szCs w:val="24"/>
        </w:rPr>
        <w:t xml:space="preserve">elamutega ning tagada hoonestuse liigendatus sujuva üleminekuna, määrata vastavalt ka kõrgused. Planeeringuala asub üksikelamute ja ärihoonete vahel, kus </w:t>
      </w:r>
      <w:r w:rsidRPr="008C7F79">
        <w:rPr>
          <w:rFonts w:ascii="Tms Rmn" w:hAnsi="Tms Rmn"/>
          <w:color w:val="000000"/>
          <w:sz w:val="24"/>
          <w:szCs w:val="24"/>
        </w:rPr>
        <w:t>kolmekorruselise ärihoone kõrgus on kuni 12,2 m, hoonestustihedus 0,5, krundi täisehitus 19% (Sõpruse pst 4 // 4a).</w:t>
      </w:r>
      <w:r>
        <w:rPr>
          <w:rFonts w:ascii="Tms Rmn" w:hAnsi="Tms Rmn"/>
          <w:color w:val="000000"/>
          <w:sz w:val="24"/>
          <w:szCs w:val="24"/>
        </w:rPr>
        <w:t xml:space="preserve"> </w:t>
      </w:r>
    </w:p>
    <w:p w14:paraId="2C48E897" w14:textId="1233AF0B" w:rsidR="004762A8" w:rsidRPr="008C7F79" w:rsidRDefault="004762A8" w:rsidP="004762A8">
      <w:pPr>
        <w:pStyle w:val="xmsonormal"/>
        <w:autoSpaceDE w:val="0"/>
        <w:autoSpaceDN w:val="0"/>
        <w:ind w:left="261"/>
        <w:jc w:val="both"/>
        <w:rPr>
          <w:rFonts w:ascii="Tms Rmn" w:hAnsi="Tms Rmn"/>
          <w:color w:val="000000"/>
          <w:sz w:val="24"/>
          <w:szCs w:val="24"/>
        </w:rPr>
      </w:pPr>
      <w:r w:rsidRPr="008C7F79">
        <w:rPr>
          <w:rFonts w:ascii="Tms Rmn" w:hAnsi="Tms Rmn"/>
          <w:color w:val="000000"/>
          <w:sz w:val="24"/>
          <w:szCs w:val="24"/>
        </w:rPr>
        <w:t>Planeeritud lahendus 14 m ja 3 täiskorrust, hoonestustihedus 1,45, krundi täisehitus 48,4 %.</w:t>
      </w:r>
    </w:p>
    <w:p w14:paraId="67585EFA" w14:textId="77777777" w:rsidR="0078014B" w:rsidRDefault="0078014B" w:rsidP="004762A8">
      <w:pPr>
        <w:pStyle w:val="xmsonormal"/>
        <w:autoSpaceDE w:val="0"/>
        <w:autoSpaceDN w:val="0"/>
        <w:ind w:left="261"/>
        <w:jc w:val="both"/>
        <w:rPr>
          <w:rFonts w:ascii="Tms Rmn" w:hAnsi="Tms Rmn"/>
          <w:color w:val="000000"/>
          <w:sz w:val="24"/>
          <w:szCs w:val="24"/>
          <w:highlight w:val="yellow"/>
        </w:rPr>
      </w:pPr>
    </w:p>
    <w:p w14:paraId="551CC32F" w14:textId="77777777" w:rsidR="002E5B4C" w:rsidRDefault="002E5B4C" w:rsidP="002E5B4C">
      <w:pPr>
        <w:pStyle w:val="xmsonormal"/>
        <w:autoSpaceDE w:val="0"/>
        <w:autoSpaceDN w:val="0"/>
        <w:ind w:left="261"/>
        <w:jc w:val="both"/>
        <w:rPr>
          <w:rFonts w:ascii="Tms Rmn" w:hAnsi="Tms Rmn"/>
          <w:color w:val="4472C4" w:themeColor="accent1"/>
          <w:sz w:val="24"/>
          <w:szCs w:val="24"/>
        </w:rPr>
      </w:pPr>
      <w:r>
        <w:rPr>
          <w:rFonts w:ascii="Tms Rmn" w:hAnsi="Tms Rmn"/>
          <w:color w:val="4472C4" w:themeColor="accent1"/>
          <w:sz w:val="24"/>
          <w:szCs w:val="24"/>
        </w:rPr>
        <w:t>Liigendatuse osas on s</w:t>
      </w:r>
      <w:r w:rsidR="007F786B">
        <w:rPr>
          <w:rFonts w:ascii="Tms Rmn" w:hAnsi="Tms Rmn"/>
          <w:color w:val="4472C4" w:themeColor="accent1"/>
          <w:sz w:val="24"/>
          <w:szCs w:val="24"/>
        </w:rPr>
        <w:t xml:space="preserve">eletuskirja </w:t>
      </w:r>
      <w:proofErr w:type="spellStart"/>
      <w:r w:rsidR="007F786B">
        <w:rPr>
          <w:rFonts w:ascii="Tms Rmn" w:hAnsi="Tms Rmn"/>
          <w:color w:val="4472C4" w:themeColor="accent1"/>
          <w:sz w:val="24"/>
          <w:szCs w:val="24"/>
        </w:rPr>
        <w:t>ptk</w:t>
      </w:r>
      <w:proofErr w:type="spellEnd"/>
      <w:r w:rsidR="007F786B">
        <w:rPr>
          <w:rFonts w:ascii="Tms Rmn" w:hAnsi="Tms Rmn"/>
          <w:color w:val="4472C4" w:themeColor="accent1"/>
          <w:sz w:val="24"/>
          <w:szCs w:val="24"/>
        </w:rPr>
        <w:t xml:space="preserve"> 3.4 täiendatud nii: „</w:t>
      </w:r>
      <w:r w:rsidR="007F786B" w:rsidRPr="007F786B">
        <w:rPr>
          <w:rFonts w:ascii="Tms Rmn" w:hAnsi="Tms Rmn"/>
          <w:color w:val="4472C4" w:themeColor="accent1"/>
          <w:sz w:val="24"/>
          <w:szCs w:val="24"/>
        </w:rPr>
        <w:t>Liialt massiivsena mõjuvate hoonete vältimiseks tuleb krundi positsioon 1 hoonemahud ja fassaad liigendada. Lõhmuse tänava ääres peab hoonestus mõjuma sujuva üleminekuna väike-elamute piirkonnalt ärikvartaliks. Soovitatav on kaaluda Lõhmuse tänava ääres hoonestuse kõrguslikku liigendatust</w:t>
      </w:r>
      <w:r w:rsidR="007F786B">
        <w:rPr>
          <w:rFonts w:ascii="Tms Rmn" w:hAnsi="Tms Rmn"/>
          <w:color w:val="4472C4" w:themeColor="accent1"/>
          <w:sz w:val="24"/>
          <w:szCs w:val="24"/>
        </w:rPr>
        <w:t>“</w:t>
      </w:r>
      <w:r>
        <w:rPr>
          <w:rFonts w:ascii="Tms Rmn" w:hAnsi="Tms Rmn"/>
          <w:color w:val="4472C4" w:themeColor="accent1"/>
          <w:sz w:val="24"/>
          <w:szCs w:val="24"/>
        </w:rPr>
        <w:t>.</w:t>
      </w:r>
      <w:r w:rsidRPr="002E5B4C">
        <w:rPr>
          <w:rFonts w:ascii="Tms Rmn" w:hAnsi="Tms Rmn"/>
          <w:color w:val="4472C4" w:themeColor="accent1"/>
          <w:sz w:val="24"/>
          <w:szCs w:val="24"/>
        </w:rPr>
        <w:t xml:space="preserve"> </w:t>
      </w:r>
    </w:p>
    <w:p w14:paraId="627721F8" w14:textId="77777777" w:rsidR="002E5B4C" w:rsidRDefault="002E5B4C" w:rsidP="002E5B4C">
      <w:pPr>
        <w:pStyle w:val="xmsonormal"/>
        <w:autoSpaceDE w:val="0"/>
        <w:autoSpaceDN w:val="0"/>
        <w:ind w:left="261"/>
        <w:jc w:val="both"/>
        <w:rPr>
          <w:rFonts w:ascii="Tms Rmn" w:hAnsi="Tms Rmn"/>
          <w:color w:val="4472C4" w:themeColor="accent1"/>
          <w:sz w:val="24"/>
          <w:szCs w:val="24"/>
        </w:rPr>
      </w:pPr>
    </w:p>
    <w:p w14:paraId="575306E3" w14:textId="12FA24E9" w:rsidR="001038D5" w:rsidRPr="00FF2C95" w:rsidRDefault="007F786B" w:rsidP="004762A8">
      <w:pPr>
        <w:pStyle w:val="xmsonormal"/>
        <w:autoSpaceDE w:val="0"/>
        <w:autoSpaceDN w:val="0"/>
        <w:ind w:left="261"/>
        <w:jc w:val="both"/>
        <w:rPr>
          <w:rFonts w:ascii="Tms Rmn" w:hAnsi="Tms Rmn"/>
          <w:color w:val="4472C4" w:themeColor="accent1"/>
          <w:sz w:val="24"/>
          <w:szCs w:val="24"/>
        </w:rPr>
      </w:pPr>
      <w:r>
        <w:rPr>
          <w:rFonts w:ascii="Tms Rmn" w:hAnsi="Tms Rmn"/>
          <w:color w:val="4472C4" w:themeColor="accent1"/>
          <w:sz w:val="24"/>
          <w:szCs w:val="24"/>
        </w:rPr>
        <w:t>Selgitu</w:t>
      </w:r>
      <w:r w:rsidR="00D32D07">
        <w:rPr>
          <w:rFonts w:ascii="Tms Rmn" w:hAnsi="Tms Rmn"/>
          <w:color w:val="4472C4" w:themeColor="accent1"/>
          <w:sz w:val="24"/>
          <w:szCs w:val="24"/>
        </w:rPr>
        <w:t>s</w:t>
      </w:r>
      <w:r>
        <w:rPr>
          <w:rFonts w:ascii="Tms Rmn" w:hAnsi="Tms Rmn"/>
          <w:color w:val="4472C4" w:themeColor="accent1"/>
          <w:sz w:val="24"/>
          <w:szCs w:val="24"/>
        </w:rPr>
        <w:t>: Kõrgusliku</w:t>
      </w:r>
      <w:r w:rsidR="00FF2C95" w:rsidRPr="00FF2C95">
        <w:rPr>
          <w:rFonts w:ascii="Tms Rmn" w:hAnsi="Tms Rmn"/>
          <w:color w:val="4472C4" w:themeColor="accent1"/>
          <w:sz w:val="24"/>
          <w:szCs w:val="24"/>
        </w:rPr>
        <w:t xml:space="preserve"> l</w:t>
      </w:r>
      <w:r w:rsidR="001038D5" w:rsidRPr="00FF2C95">
        <w:rPr>
          <w:rFonts w:ascii="Tms Rmn" w:hAnsi="Tms Rmn"/>
          <w:color w:val="4472C4" w:themeColor="accent1"/>
          <w:sz w:val="24"/>
          <w:szCs w:val="24"/>
        </w:rPr>
        <w:t>iigendatu</w:t>
      </w:r>
      <w:r w:rsidR="00FF2C95" w:rsidRPr="00FF2C95">
        <w:rPr>
          <w:rFonts w:ascii="Tms Rmn" w:hAnsi="Tms Rmn"/>
          <w:color w:val="4472C4" w:themeColor="accent1"/>
          <w:sz w:val="24"/>
          <w:szCs w:val="24"/>
        </w:rPr>
        <w:t>s</w:t>
      </w:r>
      <w:r w:rsidR="001038D5" w:rsidRPr="00FF2C95">
        <w:rPr>
          <w:rFonts w:ascii="Tms Rmn" w:hAnsi="Tms Rmn"/>
          <w:color w:val="4472C4" w:themeColor="accent1"/>
          <w:sz w:val="24"/>
          <w:szCs w:val="24"/>
        </w:rPr>
        <w:t>e vajadus ja ulatus täpsustatakse</w:t>
      </w:r>
      <w:r w:rsidR="00132A1A">
        <w:rPr>
          <w:rFonts w:ascii="Tms Rmn" w:hAnsi="Tms Rmn"/>
          <w:color w:val="4472C4" w:themeColor="accent1"/>
          <w:sz w:val="24"/>
          <w:szCs w:val="24"/>
        </w:rPr>
        <w:t xml:space="preserve"> </w:t>
      </w:r>
      <w:r w:rsidR="001038D5" w:rsidRPr="00FF2C95">
        <w:rPr>
          <w:rFonts w:ascii="Tms Rmn" w:hAnsi="Tms Rmn"/>
          <w:color w:val="4472C4" w:themeColor="accent1"/>
          <w:sz w:val="24"/>
          <w:szCs w:val="24"/>
        </w:rPr>
        <w:t>arhitektuurikonkursiga</w:t>
      </w:r>
      <w:r w:rsidR="00FF2C95" w:rsidRPr="00FF2C95">
        <w:rPr>
          <w:rFonts w:ascii="Tms Rmn" w:hAnsi="Tms Rmn"/>
          <w:color w:val="4472C4" w:themeColor="accent1"/>
          <w:sz w:val="24"/>
          <w:szCs w:val="24"/>
        </w:rPr>
        <w:t>, kui selguvad</w:t>
      </w:r>
      <w:r w:rsidR="00132A1A">
        <w:rPr>
          <w:rFonts w:ascii="Tms Rmn" w:hAnsi="Tms Rmn"/>
          <w:color w:val="4472C4" w:themeColor="accent1"/>
          <w:sz w:val="24"/>
          <w:szCs w:val="24"/>
        </w:rPr>
        <w:t xml:space="preserve"> krundi positsioon 1</w:t>
      </w:r>
      <w:r w:rsidR="00FF2C95" w:rsidRPr="00FF2C95">
        <w:rPr>
          <w:rFonts w:ascii="Tms Rmn" w:hAnsi="Tms Rmn"/>
          <w:color w:val="4472C4" w:themeColor="accent1"/>
          <w:sz w:val="24"/>
          <w:szCs w:val="24"/>
        </w:rPr>
        <w:t xml:space="preserve"> hoonete 0.00 kõrgused ja maa-aluse korruse lahendus</w:t>
      </w:r>
      <w:r>
        <w:rPr>
          <w:rFonts w:ascii="Tms Rmn" w:hAnsi="Tms Rmn"/>
          <w:color w:val="4472C4" w:themeColor="accent1"/>
          <w:sz w:val="24"/>
          <w:szCs w:val="24"/>
        </w:rPr>
        <w:t xml:space="preserve"> – seetõttu on see praegu planeeringus toodud soovitusena</w:t>
      </w:r>
      <w:r w:rsidR="001038D5" w:rsidRPr="00FF2C95">
        <w:rPr>
          <w:rFonts w:ascii="Tms Rmn" w:hAnsi="Tms Rmn"/>
          <w:color w:val="4472C4" w:themeColor="accent1"/>
          <w:sz w:val="24"/>
          <w:szCs w:val="24"/>
        </w:rPr>
        <w:t>.</w:t>
      </w:r>
    </w:p>
    <w:p w14:paraId="4A872EF4" w14:textId="77777777" w:rsidR="001038D5" w:rsidRDefault="001038D5" w:rsidP="004762A8">
      <w:pPr>
        <w:pStyle w:val="xmsonormal"/>
        <w:autoSpaceDE w:val="0"/>
        <w:autoSpaceDN w:val="0"/>
        <w:ind w:left="261"/>
        <w:jc w:val="both"/>
        <w:rPr>
          <w:rFonts w:ascii="Tms Rmn" w:hAnsi="Tms Rmn"/>
          <w:color w:val="000000"/>
          <w:sz w:val="24"/>
          <w:szCs w:val="24"/>
          <w:highlight w:val="yellow"/>
        </w:rPr>
      </w:pPr>
    </w:p>
    <w:p w14:paraId="731D59B9" w14:textId="77777777" w:rsidR="002E5B4C" w:rsidRDefault="002E5B4C" w:rsidP="002E5B4C">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Muus osas täiendasime seletuskirja</w:t>
      </w:r>
      <w:r>
        <w:rPr>
          <w:rFonts w:ascii="Tms Rmn" w:hAnsi="Tms Rmn"/>
          <w:color w:val="4472C4" w:themeColor="accent1"/>
          <w:sz w:val="24"/>
          <w:szCs w:val="24"/>
        </w:rPr>
        <w:t xml:space="preserve"> vastavalt ettepanekule 2.2</w:t>
      </w:r>
      <w:r w:rsidRPr="001E1238">
        <w:rPr>
          <w:rFonts w:ascii="Tms Rmn" w:hAnsi="Tms Rmn"/>
          <w:color w:val="4472C4" w:themeColor="accent1"/>
          <w:sz w:val="24"/>
          <w:szCs w:val="24"/>
        </w:rPr>
        <w:t>.</w:t>
      </w:r>
    </w:p>
    <w:p w14:paraId="3C1A070B" w14:textId="77777777" w:rsidR="0093211A" w:rsidRPr="001E1238" w:rsidRDefault="0093211A" w:rsidP="002E5B4C">
      <w:pPr>
        <w:pStyle w:val="xmsonormal"/>
        <w:autoSpaceDE w:val="0"/>
        <w:autoSpaceDN w:val="0"/>
        <w:ind w:left="261"/>
        <w:jc w:val="both"/>
        <w:rPr>
          <w:rFonts w:ascii="Tms Rmn" w:hAnsi="Tms Rmn"/>
          <w:color w:val="4472C4" w:themeColor="accent1"/>
          <w:sz w:val="24"/>
          <w:szCs w:val="24"/>
        </w:rPr>
      </w:pPr>
    </w:p>
    <w:p w14:paraId="5DAA53CB" w14:textId="549B4708" w:rsidR="00A1475D" w:rsidRDefault="00A1475D"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Hoonestusalade maksimaalset kõrgust</w:t>
      </w:r>
      <w:r w:rsidR="00EE3CB3" w:rsidRPr="001E1238">
        <w:rPr>
          <w:rFonts w:ascii="Tms Rmn" w:hAnsi="Tms Rmn"/>
          <w:color w:val="4472C4" w:themeColor="accent1"/>
          <w:sz w:val="24"/>
          <w:szCs w:val="24"/>
        </w:rPr>
        <w:t xml:space="preserve"> me</w:t>
      </w:r>
      <w:r w:rsidRPr="001E1238">
        <w:rPr>
          <w:rFonts w:ascii="Tms Rmn" w:hAnsi="Tms Rmn"/>
          <w:color w:val="4472C4" w:themeColor="accent1"/>
          <w:sz w:val="24"/>
          <w:szCs w:val="24"/>
        </w:rPr>
        <w:t xml:space="preserve"> praegu ei muutnud, jätaksime selle arhitektuurikonkursi täpsustada – kuna näitame hoonestusala maksimaalset kõrgust</w:t>
      </w:r>
      <w:r w:rsidR="00EE3CB3" w:rsidRPr="001E1238">
        <w:rPr>
          <w:rFonts w:ascii="Tms Rmn" w:hAnsi="Tms Rmn"/>
          <w:color w:val="4472C4" w:themeColor="accent1"/>
          <w:sz w:val="24"/>
          <w:szCs w:val="24"/>
        </w:rPr>
        <w:t xml:space="preserve">, siis </w:t>
      </w:r>
      <w:r w:rsidRPr="001E1238">
        <w:rPr>
          <w:rFonts w:ascii="Tms Rmn" w:hAnsi="Tms Rmn"/>
          <w:color w:val="4472C4" w:themeColor="accent1"/>
          <w:sz w:val="24"/>
          <w:szCs w:val="24"/>
        </w:rPr>
        <w:t>kui võtame selle madalamaks</w:t>
      </w:r>
      <w:r w:rsidR="00166987" w:rsidRPr="001E1238">
        <w:rPr>
          <w:rFonts w:ascii="Tms Rmn" w:hAnsi="Tms Rmn"/>
          <w:color w:val="4472C4" w:themeColor="accent1"/>
          <w:sz w:val="24"/>
          <w:szCs w:val="24"/>
        </w:rPr>
        <w:t>,</w:t>
      </w:r>
      <w:r w:rsidRPr="001E1238">
        <w:rPr>
          <w:rFonts w:ascii="Tms Rmn" w:hAnsi="Tms Rmn"/>
          <w:color w:val="4472C4" w:themeColor="accent1"/>
          <w:sz w:val="24"/>
          <w:szCs w:val="24"/>
        </w:rPr>
        <w:t xml:space="preserve"> </w:t>
      </w:r>
      <w:r w:rsidR="00EE3CB3" w:rsidRPr="001E1238">
        <w:rPr>
          <w:rFonts w:ascii="Tms Rmn" w:hAnsi="Tms Rmn"/>
          <w:color w:val="4472C4" w:themeColor="accent1"/>
          <w:sz w:val="24"/>
          <w:szCs w:val="24"/>
        </w:rPr>
        <w:t xml:space="preserve">võib juhtuda, et </w:t>
      </w:r>
      <w:r w:rsidRPr="001E1238">
        <w:rPr>
          <w:rFonts w:ascii="Tms Rmn" w:hAnsi="Tms Rmn"/>
          <w:color w:val="4472C4" w:themeColor="accent1"/>
          <w:sz w:val="24"/>
          <w:szCs w:val="24"/>
        </w:rPr>
        <w:t>kõrgema reljeefiga piirkonnas ei ole piisavalt ruumi 3-korruselist hoonet kavandada</w:t>
      </w:r>
      <w:r w:rsidR="006E60D5" w:rsidRPr="001E1238">
        <w:rPr>
          <w:rFonts w:ascii="Tms Rmn" w:hAnsi="Tms Rmn"/>
          <w:color w:val="4472C4" w:themeColor="accent1"/>
          <w:sz w:val="24"/>
          <w:szCs w:val="24"/>
        </w:rPr>
        <w:t xml:space="preserve"> </w:t>
      </w:r>
      <w:r w:rsidR="00EE3CB3" w:rsidRPr="001E1238">
        <w:rPr>
          <w:rFonts w:ascii="Tms Rmn" w:hAnsi="Tms Rmn"/>
          <w:color w:val="4472C4" w:themeColor="accent1"/>
          <w:sz w:val="24"/>
          <w:szCs w:val="24"/>
        </w:rPr>
        <w:t>(joonisel toodud lahenduses on hoonestusalade B ja C põhjaosas maapinna reljeef oluliselt kõrgem kui lõunapoolses osas</w:t>
      </w:r>
      <w:r w:rsidR="00166987" w:rsidRPr="001E1238">
        <w:rPr>
          <w:rFonts w:ascii="Tms Rmn" w:hAnsi="Tms Rmn"/>
          <w:color w:val="4472C4" w:themeColor="accent1"/>
          <w:sz w:val="24"/>
          <w:szCs w:val="24"/>
        </w:rPr>
        <w:t>)</w:t>
      </w:r>
      <w:r w:rsidRPr="001E1238">
        <w:rPr>
          <w:rFonts w:ascii="Tms Rmn" w:hAnsi="Tms Rmn"/>
          <w:color w:val="4472C4" w:themeColor="accent1"/>
          <w:sz w:val="24"/>
          <w:szCs w:val="24"/>
        </w:rPr>
        <w:t xml:space="preserve">. </w:t>
      </w:r>
      <w:r w:rsidR="006E60D5" w:rsidRPr="001E1238">
        <w:rPr>
          <w:rFonts w:ascii="Tms Rmn" w:hAnsi="Tms Rmn"/>
          <w:color w:val="4472C4" w:themeColor="accent1"/>
          <w:sz w:val="24"/>
          <w:szCs w:val="24"/>
        </w:rPr>
        <w:t>Kui arhitektuurikonkursi käigus selgub parim lahendus, saame kõrguseid vastavalt täpsustada.</w:t>
      </w:r>
    </w:p>
    <w:p w14:paraId="2B7DFA98" w14:textId="77777777" w:rsidR="002E5B4C" w:rsidRDefault="002E5B4C" w:rsidP="004762A8">
      <w:pPr>
        <w:pStyle w:val="xmsonormal"/>
        <w:autoSpaceDE w:val="0"/>
        <w:autoSpaceDN w:val="0"/>
        <w:ind w:left="261"/>
        <w:jc w:val="both"/>
        <w:rPr>
          <w:rFonts w:ascii="Tms Rmn" w:hAnsi="Tms Rmn"/>
          <w:color w:val="4472C4" w:themeColor="accent1"/>
          <w:sz w:val="24"/>
          <w:szCs w:val="24"/>
        </w:rPr>
      </w:pPr>
    </w:p>
    <w:p w14:paraId="412F945C" w14:textId="77777777" w:rsidR="002E5B4C" w:rsidRPr="002E5B4C" w:rsidRDefault="002E5B4C" w:rsidP="002E5B4C">
      <w:pPr>
        <w:pStyle w:val="xmsonormal"/>
        <w:autoSpaceDE w:val="0"/>
        <w:autoSpaceDN w:val="0"/>
        <w:ind w:left="261"/>
        <w:jc w:val="both"/>
        <w:rPr>
          <w:rFonts w:ascii="Tms Rmn" w:hAnsi="Tms Rmn"/>
          <w:color w:val="4472C4" w:themeColor="accent1"/>
          <w:sz w:val="24"/>
          <w:szCs w:val="24"/>
        </w:rPr>
      </w:pPr>
      <w:r w:rsidRPr="002E5B4C">
        <w:rPr>
          <w:rFonts w:ascii="Tms Rmn" w:hAnsi="Tms Rmn"/>
          <w:color w:val="4472C4" w:themeColor="accent1"/>
          <w:sz w:val="24"/>
          <w:szCs w:val="24"/>
        </w:rPr>
        <w:t>Arusaadav, et tuleb arvestada läheduses asuvate eramutega</w:t>
      </w:r>
      <w:r>
        <w:rPr>
          <w:rFonts w:ascii="Tms Rmn" w:hAnsi="Tms Rmn"/>
          <w:color w:val="4472C4" w:themeColor="accent1"/>
          <w:sz w:val="24"/>
          <w:szCs w:val="24"/>
        </w:rPr>
        <w:t xml:space="preserve"> </w:t>
      </w:r>
      <w:r w:rsidRPr="002E5B4C">
        <w:rPr>
          <w:rFonts w:ascii="Tms Rmn" w:hAnsi="Tms Rmn"/>
          <w:color w:val="4472C4" w:themeColor="accent1"/>
          <w:sz w:val="24"/>
          <w:szCs w:val="24"/>
        </w:rPr>
        <w:t>– selle tarbeks loob säilitatav kaseallee puhvri ja pehmendab üleminekut ühekorruselistelt eramutelt kolmekorruseliste ärihooneteni</w:t>
      </w:r>
      <w:r>
        <w:rPr>
          <w:rFonts w:ascii="Tms Rmn" w:hAnsi="Tms Rmn"/>
          <w:color w:val="4472C4" w:themeColor="accent1"/>
          <w:sz w:val="24"/>
          <w:szCs w:val="24"/>
        </w:rPr>
        <w:t xml:space="preserve"> ning on seatud arhitektuurinõuded, mis ärihoonete mahtu pehmendaksid</w:t>
      </w:r>
      <w:r w:rsidRPr="002E5B4C">
        <w:rPr>
          <w:rFonts w:ascii="Tms Rmn" w:hAnsi="Tms Rmn"/>
          <w:color w:val="4472C4" w:themeColor="accent1"/>
          <w:sz w:val="24"/>
          <w:szCs w:val="24"/>
        </w:rPr>
        <w:t>. Vajalikud liigendatused ja hoonete täpsem lahendus selgub arhitektuurikonkursi käigus.</w:t>
      </w:r>
    </w:p>
    <w:p w14:paraId="595B5E91" w14:textId="77777777" w:rsidR="002E5B4C" w:rsidRPr="002E5B4C" w:rsidRDefault="002E5B4C" w:rsidP="002E5B4C">
      <w:pPr>
        <w:pStyle w:val="xmsonormal"/>
        <w:autoSpaceDE w:val="0"/>
        <w:autoSpaceDN w:val="0"/>
        <w:ind w:left="261"/>
        <w:jc w:val="both"/>
        <w:rPr>
          <w:rFonts w:ascii="Tms Rmn" w:hAnsi="Tms Rmn"/>
          <w:color w:val="4472C4" w:themeColor="accent1"/>
          <w:sz w:val="24"/>
          <w:szCs w:val="24"/>
        </w:rPr>
      </w:pPr>
    </w:p>
    <w:p w14:paraId="2147D604" w14:textId="0059E040" w:rsidR="002E5B4C" w:rsidRDefault="002E5B4C" w:rsidP="002E5B4C">
      <w:pPr>
        <w:pStyle w:val="xmsonormal"/>
        <w:autoSpaceDE w:val="0"/>
        <w:autoSpaceDN w:val="0"/>
        <w:ind w:left="261"/>
        <w:jc w:val="both"/>
        <w:rPr>
          <w:rFonts w:ascii="Tms Rmn" w:hAnsi="Tms Rmn"/>
          <w:color w:val="4472C4" w:themeColor="accent1"/>
          <w:sz w:val="24"/>
          <w:szCs w:val="24"/>
        </w:rPr>
      </w:pPr>
      <w:r w:rsidRPr="002E5B4C">
        <w:rPr>
          <w:rFonts w:ascii="Tms Rmn" w:hAnsi="Tms Rmn"/>
          <w:color w:val="4472C4" w:themeColor="accent1"/>
          <w:sz w:val="24"/>
          <w:szCs w:val="24"/>
        </w:rPr>
        <w:t>Üldplaneeringu kohaselt on kõrguse osas piiranguks kuni 3 korrust, laiuse osas on nõue analüüsida lähiala iseloomu (kus on ka 4</w:t>
      </w:r>
      <w:r w:rsidR="00C31869">
        <w:rPr>
          <w:rFonts w:ascii="Tms Rmn" w:hAnsi="Tms Rmn"/>
          <w:color w:val="4472C4" w:themeColor="accent1"/>
          <w:sz w:val="24"/>
          <w:szCs w:val="24"/>
        </w:rPr>
        <w:t>4</w:t>
      </w:r>
      <w:r w:rsidRPr="002E5B4C">
        <w:rPr>
          <w:rFonts w:ascii="Tms Rmn" w:hAnsi="Tms Rmn"/>
          <w:color w:val="4472C4" w:themeColor="accent1"/>
          <w:sz w:val="24"/>
          <w:szCs w:val="24"/>
        </w:rPr>
        <w:t>% täisehitusega Anne tn 46a maaüksus</w:t>
      </w:r>
      <w:r w:rsidR="003F2DFE">
        <w:rPr>
          <w:rFonts w:ascii="Tms Rmn" w:hAnsi="Tms Rmn"/>
          <w:color w:val="4472C4" w:themeColor="accent1"/>
          <w:sz w:val="24"/>
          <w:szCs w:val="24"/>
        </w:rPr>
        <w:t xml:space="preserve"> ning hoonestustihedusega </w:t>
      </w:r>
      <w:r w:rsidR="003F2DFE" w:rsidRPr="003C3638">
        <w:rPr>
          <w:rFonts w:ascii="Tms Rmn" w:hAnsi="Tms Rmn"/>
          <w:i/>
          <w:iCs/>
          <w:color w:val="4472C4" w:themeColor="accent1"/>
          <w:sz w:val="24"/>
          <w:szCs w:val="24"/>
        </w:rPr>
        <w:t>ca</w:t>
      </w:r>
      <w:r w:rsidR="003F2DFE">
        <w:rPr>
          <w:rFonts w:ascii="Tms Rmn" w:hAnsi="Tms Rmn"/>
          <w:color w:val="4472C4" w:themeColor="accent1"/>
          <w:sz w:val="24"/>
          <w:szCs w:val="24"/>
        </w:rPr>
        <w:t xml:space="preserve"> 1,4 olev Sõpruse pst 2 maaüksus</w:t>
      </w:r>
      <w:r w:rsidRPr="002E5B4C">
        <w:rPr>
          <w:rFonts w:ascii="Tms Rmn" w:hAnsi="Tms Rmn"/>
          <w:color w:val="4472C4" w:themeColor="accent1"/>
          <w:sz w:val="24"/>
          <w:szCs w:val="24"/>
        </w:rPr>
        <w:t>) ning sellest tulenevalt määrata ehitusõigus.</w:t>
      </w:r>
      <w:r w:rsidR="005F0441">
        <w:rPr>
          <w:rFonts w:ascii="Tms Rmn" w:hAnsi="Tms Rmn"/>
          <w:color w:val="4472C4" w:themeColor="accent1"/>
          <w:sz w:val="24"/>
          <w:szCs w:val="24"/>
        </w:rPr>
        <w:t xml:space="preserve"> K</w:t>
      </w:r>
      <w:r w:rsidRPr="002E5B4C">
        <w:rPr>
          <w:rFonts w:ascii="Tms Rmn" w:hAnsi="Tms Rmn"/>
          <w:color w:val="4472C4" w:themeColor="accent1"/>
          <w:sz w:val="24"/>
          <w:szCs w:val="24"/>
        </w:rPr>
        <w:t>ui kavandataks</w:t>
      </w:r>
      <w:r w:rsidR="003F2DFE">
        <w:rPr>
          <w:rFonts w:ascii="Tms Rmn" w:hAnsi="Tms Rmn"/>
          <w:color w:val="4472C4" w:themeColor="accent1"/>
          <w:sz w:val="24"/>
          <w:szCs w:val="24"/>
        </w:rPr>
        <w:t xml:space="preserve">e </w:t>
      </w:r>
      <w:r w:rsidR="005F0441">
        <w:rPr>
          <w:rFonts w:ascii="Tms Rmn" w:hAnsi="Tms Rmn"/>
          <w:color w:val="4472C4" w:themeColor="accent1"/>
          <w:sz w:val="24"/>
          <w:szCs w:val="24"/>
        </w:rPr>
        <w:t xml:space="preserve">multifunktsionaalset </w:t>
      </w:r>
      <w:r w:rsidR="003F2DFE">
        <w:rPr>
          <w:rFonts w:ascii="Tms Rmn" w:hAnsi="Tms Rmn"/>
          <w:color w:val="4472C4" w:themeColor="accent1"/>
          <w:sz w:val="24"/>
          <w:szCs w:val="24"/>
        </w:rPr>
        <w:t>ärilinnakut</w:t>
      </w:r>
      <w:r w:rsidRPr="002E5B4C">
        <w:rPr>
          <w:rFonts w:ascii="Tms Rmn" w:hAnsi="Tms Rmn"/>
          <w:color w:val="4472C4" w:themeColor="accent1"/>
          <w:sz w:val="24"/>
          <w:szCs w:val="24"/>
        </w:rPr>
        <w:t>, mi</w:t>
      </w:r>
      <w:r w:rsidR="003F2DFE">
        <w:rPr>
          <w:rFonts w:ascii="Tms Rmn" w:hAnsi="Tms Rmn"/>
          <w:color w:val="4472C4" w:themeColor="accent1"/>
          <w:sz w:val="24"/>
          <w:szCs w:val="24"/>
        </w:rPr>
        <w:t>lle sar</w:t>
      </w:r>
      <w:r w:rsidR="005F0441">
        <w:rPr>
          <w:rFonts w:ascii="Tms Rmn" w:hAnsi="Tms Rmn"/>
          <w:color w:val="4472C4" w:themeColor="accent1"/>
          <w:sz w:val="24"/>
          <w:szCs w:val="24"/>
        </w:rPr>
        <w:t>n</w:t>
      </w:r>
      <w:r w:rsidR="003F2DFE">
        <w:rPr>
          <w:rFonts w:ascii="Tms Rmn" w:hAnsi="Tms Rmn"/>
          <w:color w:val="4472C4" w:themeColor="accent1"/>
          <w:sz w:val="24"/>
          <w:szCs w:val="24"/>
        </w:rPr>
        <w:t>ast p</w:t>
      </w:r>
      <w:r w:rsidRPr="002E5B4C">
        <w:rPr>
          <w:rFonts w:ascii="Tms Rmn" w:hAnsi="Tms Rmn"/>
          <w:color w:val="4472C4" w:themeColor="accent1"/>
          <w:sz w:val="24"/>
          <w:szCs w:val="24"/>
        </w:rPr>
        <w:t xml:space="preserve">iirkonnas seni </w:t>
      </w:r>
      <w:r w:rsidRPr="002E5B4C">
        <w:rPr>
          <w:rFonts w:ascii="Tms Rmn" w:hAnsi="Tms Rmn"/>
          <w:color w:val="4472C4" w:themeColor="accent1"/>
          <w:sz w:val="24"/>
          <w:szCs w:val="24"/>
        </w:rPr>
        <w:lastRenderedPageBreak/>
        <w:t>olnud ei ole</w:t>
      </w:r>
      <w:r w:rsidR="005F0441">
        <w:rPr>
          <w:rFonts w:ascii="Tms Rmn" w:hAnsi="Tms Rmn"/>
          <w:color w:val="4472C4" w:themeColor="accent1"/>
          <w:sz w:val="24"/>
          <w:szCs w:val="24"/>
        </w:rPr>
        <w:t>, võiks kaaluda ehitusõiguse mõningast suurendamist võrreldes seni piirkonnas olevate ärikruntidega</w:t>
      </w:r>
      <w:r w:rsidRPr="002E5B4C">
        <w:rPr>
          <w:rFonts w:ascii="Tms Rmn" w:hAnsi="Tms Rmn"/>
          <w:color w:val="4472C4" w:themeColor="accent1"/>
          <w:sz w:val="24"/>
          <w:szCs w:val="24"/>
        </w:rPr>
        <w:t xml:space="preserve">. </w:t>
      </w:r>
    </w:p>
    <w:p w14:paraId="6E0E7BDE" w14:textId="77777777" w:rsidR="002E5B4C" w:rsidRPr="002E5B4C" w:rsidRDefault="002E5B4C" w:rsidP="002E5B4C">
      <w:pPr>
        <w:pStyle w:val="xmsonormal"/>
        <w:autoSpaceDE w:val="0"/>
        <w:autoSpaceDN w:val="0"/>
        <w:ind w:left="261"/>
        <w:jc w:val="both"/>
        <w:rPr>
          <w:rFonts w:ascii="Tms Rmn" w:hAnsi="Tms Rmn"/>
          <w:color w:val="4472C4" w:themeColor="accent1"/>
          <w:sz w:val="24"/>
          <w:szCs w:val="24"/>
        </w:rPr>
      </w:pPr>
    </w:p>
    <w:p w14:paraId="5BEA1C29" w14:textId="76131E35" w:rsidR="002E5B4C" w:rsidRPr="00375DD0" w:rsidRDefault="002E5B4C" w:rsidP="002E5B4C">
      <w:pPr>
        <w:pStyle w:val="xmsonormal"/>
        <w:autoSpaceDE w:val="0"/>
        <w:autoSpaceDN w:val="0"/>
        <w:ind w:left="261"/>
        <w:jc w:val="both"/>
        <w:rPr>
          <w:rFonts w:ascii="Tms Rmn" w:hAnsi="Tms Rmn"/>
          <w:color w:val="4472C4" w:themeColor="accent1"/>
          <w:sz w:val="24"/>
          <w:szCs w:val="24"/>
        </w:rPr>
      </w:pPr>
      <w:r w:rsidRPr="00375DD0">
        <w:rPr>
          <w:rFonts w:ascii="Tms Rmn" w:hAnsi="Tms Rmn"/>
          <w:color w:val="4472C4" w:themeColor="accent1"/>
          <w:sz w:val="24"/>
          <w:szCs w:val="24"/>
        </w:rPr>
        <w:t xml:space="preserve">Arusaadavalt ei saa minna ka teise äärmusesse, </w:t>
      </w:r>
      <w:r w:rsidR="007A016D">
        <w:rPr>
          <w:rFonts w:ascii="Tms Rmn" w:hAnsi="Tms Rmn"/>
          <w:color w:val="4472C4" w:themeColor="accent1"/>
          <w:sz w:val="24"/>
          <w:szCs w:val="24"/>
        </w:rPr>
        <w:t>ent</w:t>
      </w:r>
      <w:r w:rsidRPr="00375DD0">
        <w:rPr>
          <w:rFonts w:ascii="Tms Rmn" w:hAnsi="Tms Rmn"/>
          <w:color w:val="4472C4" w:themeColor="accent1"/>
          <w:sz w:val="24"/>
          <w:szCs w:val="24"/>
        </w:rPr>
        <w:t xml:space="preserve"> </w:t>
      </w:r>
      <w:r w:rsidR="001423C6">
        <w:rPr>
          <w:rFonts w:ascii="Tms Rmn" w:hAnsi="Tms Rmn"/>
          <w:color w:val="4472C4" w:themeColor="accent1"/>
          <w:sz w:val="24"/>
          <w:szCs w:val="24"/>
        </w:rPr>
        <w:t>täisehitus</w:t>
      </w:r>
      <w:r w:rsidRPr="00375DD0">
        <w:rPr>
          <w:rFonts w:ascii="Tms Rmn" w:hAnsi="Tms Rmn"/>
          <w:color w:val="4472C4" w:themeColor="accent1"/>
          <w:sz w:val="24"/>
          <w:szCs w:val="24"/>
        </w:rPr>
        <w:t xml:space="preserve"> alla 4</w:t>
      </w:r>
      <w:r w:rsidR="001423C6">
        <w:rPr>
          <w:rFonts w:ascii="Tms Rmn" w:hAnsi="Tms Rmn"/>
          <w:color w:val="4472C4" w:themeColor="accent1"/>
          <w:sz w:val="24"/>
          <w:szCs w:val="24"/>
        </w:rPr>
        <w:t>9</w:t>
      </w:r>
      <w:r w:rsidRPr="00375DD0">
        <w:rPr>
          <w:rFonts w:ascii="Tms Rmn" w:hAnsi="Tms Rmn"/>
          <w:color w:val="4472C4" w:themeColor="accent1"/>
          <w:sz w:val="24"/>
          <w:szCs w:val="24"/>
        </w:rPr>
        <w:t xml:space="preserve">% võiks </w:t>
      </w:r>
      <w:r>
        <w:rPr>
          <w:rFonts w:ascii="Tms Rmn" w:hAnsi="Tms Rmn"/>
          <w:color w:val="4472C4" w:themeColor="accent1"/>
          <w:sz w:val="24"/>
          <w:szCs w:val="24"/>
        </w:rPr>
        <w:t>meie hinnangul olla</w:t>
      </w:r>
      <w:r w:rsidRPr="00375DD0">
        <w:rPr>
          <w:rFonts w:ascii="Tms Rmn" w:hAnsi="Tms Rmn"/>
          <w:color w:val="4472C4" w:themeColor="accent1"/>
          <w:sz w:val="24"/>
          <w:szCs w:val="24"/>
        </w:rPr>
        <w:t xml:space="preserve"> </w:t>
      </w:r>
      <w:r>
        <w:rPr>
          <w:rFonts w:ascii="Tms Rmn" w:hAnsi="Tms Rmn"/>
          <w:color w:val="4472C4" w:themeColor="accent1"/>
          <w:sz w:val="24"/>
          <w:szCs w:val="24"/>
        </w:rPr>
        <w:t xml:space="preserve">veel </w:t>
      </w:r>
      <w:r w:rsidRPr="00375DD0">
        <w:rPr>
          <w:rFonts w:ascii="Tms Rmn" w:hAnsi="Tms Rmn"/>
          <w:color w:val="4472C4" w:themeColor="accent1"/>
          <w:sz w:val="24"/>
          <w:szCs w:val="24"/>
        </w:rPr>
        <w:t xml:space="preserve">piirkonda sobiv, kui järgitakse seletuskirjas toodud arhitektuurinõudeid </w:t>
      </w:r>
      <w:r w:rsidR="0093211A">
        <w:rPr>
          <w:rFonts w:ascii="Tms Rmn" w:hAnsi="Tms Rmn"/>
          <w:color w:val="4472C4" w:themeColor="accent1"/>
          <w:sz w:val="24"/>
          <w:szCs w:val="24"/>
        </w:rPr>
        <w:br/>
      </w:r>
      <w:r w:rsidRPr="00375DD0">
        <w:rPr>
          <w:rFonts w:ascii="Tms Rmn" w:hAnsi="Tms Rmn"/>
          <w:color w:val="4472C4" w:themeColor="accent1"/>
          <w:sz w:val="24"/>
          <w:szCs w:val="24"/>
        </w:rPr>
        <w:t>(</w:t>
      </w:r>
      <w:proofErr w:type="spellStart"/>
      <w:r w:rsidRPr="00375DD0">
        <w:rPr>
          <w:rFonts w:ascii="Tms Rmn" w:hAnsi="Tms Rmn"/>
          <w:color w:val="4472C4" w:themeColor="accent1"/>
          <w:sz w:val="24"/>
          <w:szCs w:val="24"/>
        </w:rPr>
        <w:t>ptk</w:t>
      </w:r>
      <w:proofErr w:type="spellEnd"/>
      <w:r w:rsidRPr="00375DD0">
        <w:rPr>
          <w:rFonts w:ascii="Tms Rmn" w:hAnsi="Tms Rmn"/>
          <w:color w:val="4472C4" w:themeColor="accent1"/>
          <w:sz w:val="24"/>
          <w:szCs w:val="24"/>
        </w:rPr>
        <w:t xml:space="preserve"> 3.4).</w:t>
      </w:r>
    </w:p>
    <w:p w14:paraId="543FB038" w14:textId="77777777" w:rsidR="005D4E6C" w:rsidRDefault="005D4E6C" w:rsidP="004762A8">
      <w:pPr>
        <w:pStyle w:val="xmsonormal"/>
        <w:autoSpaceDE w:val="0"/>
        <w:autoSpaceDN w:val="0"/>
        <w:ind w:left="261"/>
        <w:jc w:val="both"/>
      </w:pPr>
    </w:p>
    <w:p w14:paraId="040FA567" w14:textId="224281FA" w:rsidR="004762A8" w:rsidRDefault="004762A8" w:rsidP="004762A8">
      <w:pPr>
        <w:pStyle w:val="xmsonormal"/>
        <w:autoSpaceDE w:val="0"/>
        <w:autoSpaceDN w:val="0"/>
        <w:ind w:left="261"/>
        <w:jc w:val="both"/>
        <w:rPr>
          <w:rFonts w:ascii="Tms Rmn" w:hAnsi="Tms Rmn"/>
          <w:color w:val="000000"/>
          <w:sz w:val="24"/>
          <w:szCs w:val="24"/>
          <w:u w:val="single"/>
        </w:rPr>
      </w:pPr>
      <w:bookmarkStart w:id="0" w:name="_Hlk138934770"/>
      <w:r w:rsidRPr="005240B9">
        <w:rPr>
          <w:rFonts w:ascii="Tms Rmn" w:hAnsi="Tms Rmn"/>
          <w:color w:val="000000"/>
          <w:sz w:val="24"/>
          <w:szCs w:val="24"/>
          <w:u w:val="single"/>
        </w:rPr>
        <w:t xml:space="preserve">2.3. +/-0.00 kõigub kuni 2,2 m ega ole põhjendatud. Planeerida hoone null loogilise vahemikuna, lisada täpsustamise </w:t>
      </w:r>
      <w:r w:rsidRPr="001719EA">
        <w:rPr>
          <w:rFonts w:ascii="Tms Rmn" w:hAnsi="Tms Rmn"/>
          <w:color w:val="000000"/>
          <w:sz w:val="24"/>
          <w:szCs w:val="24"/>
          <w:u w:val="single"/>
        </w:rPr>
        <w:t xml:space="preserve">võimalus projekteerimisel. Arvestada vajadusega pakkuda hoone kasutajatele mugavat sissepääsu otse tänavalt, kavandada hajumisruum vm, tagada fassaadi </w:t>
      </w:r>
      <w:proofErr w:type="spellStart"/>
      <w:r w:rsidRPr="001719EA">
        <w:rPr>
          <w:rFonts w:ascii="Tms Rmn" w:hAnsi="Tms Rmn"/>
          <w:color w:val="000000"/>
          <w:sz w:val="24"/>
          <w:szCs w:val="24"/>
          <w:u w:val="single"/>
        </w:rPr>
        <w:t>suhtestumine</w:t>
      </w:r>
      <w:proofErr w:type="spellEnd"/>
      <w:r w:rsidRPr="001719EA">
        <w:rPr>
          <w:rFonts w:ascii="Tms Rmn" w:hAnsi="Tms Rmn"/>
          <w:color w:val="000000"/>
          <w:sz w:val="24"/>
          <w:szCs w:val="24"/>
          <w:u w:val="single"/>
        </w:rPr>
        <w:t xml:space="preserve"> tänavaruumiga. </w:t>
      </w:r>
    </w:p>
    <w:p w14:paraId="6C811FB8" w14:textId="31433106" w:rsidR="004A0FDC" w:rsidRDefault="004A0FDC" w:rsidP="004762A8">
      <w:pPr>
        <w:pStyle w:val="xmsonormal"/>
        <w:autoSpaceDE w:val="0"/>
        <w:autoSpaceDN w:val="0"/>
        <w:ind w:left="261"/>
        <w:jc w:val="both"/>
        <w:rPr>
          <w:rFonts w:ascii="Tms Rmn" w:hAnsi="Tms Rmn"/>
          <w:color w:val="000000"/>
          <w:sz w:val="24"/>
          <w:szCs w:val="24"/>
          <w:u w:val="single"/>
        </w:rPr>
      </w:pPr>
    </w:p>
    <w:p w14:paraId="4DFB7176" w14:textId="4BBC450B" w:rsidR="00A13AC9" w:rsidRPr="001E1238" w:rsidRDefault="00A13AC9"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 xml:space="preserve">Tulenevalt ala reljeefist, mis põhjasuunas ja idasuunas oluliselt tõuseb, erinevatest ümbritsevate tänavate kõrgustest, maa-aluse parkla rajamise vajadusest ning selle juurdepääsude asukohtade ning </w:t>
      </w:r>
      <w:proofErr w:type="spellStart"/>
      <w:r w:rsidRPr="001E1238">
        <w:rPr>
          <w:rFonts w:ascii="Tms Rmn" w:hAnsi="Tms Rmn"/>
          <w:color w:val="4472C4" w:themeColor="accent1"/>
          <w:sz w:val="24"/>
          <w:szCs w:val="24"/>
        </w:rPr>
        <w:t>hoonetevaheliste</w:t>
      </w:r>
      <w:proofErr w:type="spellEnd"/>
      <w:r w:rsidRPr="001E1238">
        <w:rPr>
          <w:rFonts w:ascii="Tms Rmn" w:hAnsi="Tms Rmn"/>
          <w:color w:val="4472C4" w:themeColor="accent1"/>
          <w:sz w:val="24"/>
          <w:szCs w:val="24"/>
        </w:rPr>
        <w:t xml:space="preserve"> ühenduste vajalikkuse selgumisest võiksime planeeringuga jätta </w:t>
      </w:r>
      <w:r w:rsidR="00132A1A">
        <w:rPr>
          <w:rFonts w:ascii="Tms Rmn" w:hAnsi="Tms Rmn"/>
          <w:color w:val="4472C4" w:themeColor="accent1"/>
          <w:sz w:val="24"/>
          <w:szCs w:val="24"/>
        </w:rPr>
        <w:t xml:space="preserve">krundi positsioon 1 hoonestusaladele </w:t>
      </w:r>
      <w:r w:rsidRPr="001E1238">
        <w:rPr>
          <w:rFonts w:ascii="Tms Rmn" w:hAnsi="Tms Rmn"/>
          <w:color w:val="4472C4" w:themeColor="accent1"/>
          <w:sz w:val="24"/>
          <w:szCs w:val="24"/>
        </w:rPr>
        <w:t>paindliku 0.00 vahemiku, et arhitektuurikonkursi raames oleks võimalik leida parim ruumiline lahendus.</w:t>
      </w:r>
      <w:r w:rsidR="007F674B" w:rsidRPr="001E1238">
        <w:rPr>
          <w:rFonts w:ascii="Tms Rmn" w:hAnsi="Tms Rmn"/>
          <w:color w:val="4472C4" w:themeColor="accent1"/>
          <w:sz w:val="24"/>
          <w:szCs w:val="24"/>
        </w:rPr>
        <w:t xml:space="preserve"> Arvestada tule</w:t>
      </w:r>
      <w:r w:rsidR="00D145EC" w:rsidRPr="001E1238">
        <w:rPr>
          <w:rFonts w:ascii="Tms Rmn" w:hAnsi="Tms Rmn"/>
          <w:color w:val="4472C4" w:themeColor="accent1"/>
          <w:sz w:val="24"/>
          <w:szCs w:val="24"/>
        </w:rPr>
        <w:t>b</w:t>
      </w:r>
      <w:r w:rsidR="007F674B" w:rsidRPr="001E1238">
        <w:rPr>
          <w:rFonts w:ascii="Tms Rmn" w:hAnsi="Tms Rmn"/>
          <w:color w:val="4472C4" w:themeColor="accent1"/>
          <w:sz w:val="24"/>
          <w:szCs w:val="24"/>
        </w:rPr>
        <w:t xml:space="preserve"> ka, et kaubandushoone sisene logistika peab hoonestusalal A</w:t>
      </w:r>
      <w:r w:rsidR="00A302BF" w:rsidRPr="001E1238">
        <w:rPr>
          <w:rFonts w:ascii="Tms Rmn" w:hAnsi="Tms Rmn"/>
          <w:color w:val="4472C4" w:themeColor="accent1"/>
          <w:sz w:val="24"/>
          <w:szCs w:val="24"/>
        </w:rPr>
        <w:t xml:space="preserve"> kallakute osas</w:t>
      </w:r>
      <w:r w:rsidR="007F674B" w:rsidRPr="001E1238">
        <w:rPr>
          <w:rFonts w:ascii="Tms Rmn" w:hAnsi="Tms Rmn"/>
          <w:color w:val="4472C4" w:themeColor="accent1"/>
          <w:sz w:val="24"/>
          <w:szCs w:val="24"/>
        </w:rPr>
        <w:t xml:space="preserve"> toimima jääma.</w:t>
      </w:r>
      <w:r w:rsidRPr="001E1238">
        <w:rPr>
          <w:rFonts w:ascii="Tms Rmn" w:hAnsi="Tms Rmn"/>
          <w:color w:val="4472C4" w:themeColor="accent1"/>
          <w:sz w:val="24"/>
          <w:szCs w:val="24"/>
        </w:rPr>
        <w:t xml:space="preserve"> </w:t>
      </w:r>
    </w:p>
    <w:p w14:paraId="1A367C05" w14:textId="77777777" w:rsidR="001719EA" w:rsidRPr="001E1238" w:rsidRDefault="001719EA" w:rsidP="004762A8">
      <w:pPr>
        <w:pStyle w:val="xmsonormal"/>
        <w:autoSpaceDE w:val="0"/>
        <w:autoSpaceDN w:val="0"/>
        <w:ind w:left="261"/>
        <w:jc w:val="both"/>
        <w:rPr>
          <w:rFonts w:ascii="Tms Rmn" w:hAnsi="Tms Rmn"/>
          <w:color w:val="4472C4" w:themeColor="accent1"/>
          <w:sz w:val="24"/>
          <w:szCs w:val="24"/>
        </w:rPr>
      </w:pPr>
    </w:p>
    <w:p w14:paraId="720A9789" w14:textId="1025EE5F" w:rsidR="00A13AC9" w:rsidRPr="001E1238" w:rsidRDefault="00A13AC9"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 xml:space="preserve">Planeeringu põhijoonisel on kajastatud </w:t>
      </w:r>
      <w:r w:rsidR="00CF2FDD" w:rsidRPr="001E1238">
        <w:rPr>
          <w:rFonts w:ascii="Tms Rmn" w:hAnsi="Tms Rmn"/>
          <w:color w:val="4472C4" w:themeColor="accent1"/>
          <w:sz w:val="24"/>
          <w:szCs w:val="24"/>
        </w:rPr>
        <w:t>0.00</w:t>
      </w:r>
      <w:r w:rsidRPr="001E1238">
        <w:rPr>
          <w:rFonts w:ascii="Tms Rmn" w:hAnsi="Tms Rmn"/>
          <w:color w:val="4472C4" w:themeColor="accent1"/>
          <w:sz w:val="24"/>
          <w:szCs w:val="24"/>
        </w:rPr>
        <w:t xml:space="preserve"> vahemikud hoonestusalade kaupa (kuna hoonestusala A paikneb madalamal, on ka selle 0.00 vahemik madalam).</w:t>
      </w:r>
    </w:p>
    <w:p w14:paraId="41770560" w14:textId="77777777" w:rsidR="001719EA" w:rsidRPr="001E1238" w:rsidRDefault="001719EA" w:rsidP="004762A8">
      <w:pPr>
        <w:pStyle w:val="xmsonormal"/>
        <w:autoSpaceDE w:val="0"/>
        <w:autoSpaceDN w:val="0"/>
        <w:ind w:left="261"/>
        <w:jc w:val="both"/>
        <w:rPr>
          <w:rFonts w:ascii="Tms Rmn" w:hAnsi="Tms Rmn"/>
          <w:color w:val="4472C4" w:themeColor="accent1"/>
          <w:sz w:val="24"/>
          <w:szCs w:val="24"/>
        </w:rPr>
      </w:pPr>
    </w:p>
    <w:p w14:paraId="3A276B88" w14:textId="31642981" w:rsidR="004644CF" w:rsidRPr="001E1238" w:rsidRDefault="004644CF"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Kui arhitektuurikonkursiga selgub parim lahendus, saame</w:t>
      </w:r>
      <w:r w:rsidR="00132A1A">
        <w:rPr>
          <w:rFonts w:ascii="Tms Rmn" w:hAnsi="Tms Rmn"/>
          <w:color w:val="4472C4" w:themeColor="accent1"/>
          <w:sz w:val="24"/>
          <w:szCs w:val="24"/>
        </w:rPr>
        <w:t xml:space="preserve"> krundi positsioon 1</w:t>
      </w:r>
      <w:r w:rsidRPr="001E1238">
        <w:rPr>
          <w:rFonts w:ascii="Tms Rmn" w:hAnsi="Tms Rmn"/>
          <w:color w:val="4472C4" w:themeColor="accent1"/>
          <w:sz w:val="24"/>
          <w:szCs w:val="24"/>
        </w:rPr>
        <w:t xml:space="preserve"> 0.00 kõrguseid planeeringuga täpsustada.</w:t>
      </w:r>
    </w:p>
    <w:p w14:paraId="5A249047" w14:textId="77777777" w:rsidR="001719EA" w:rsidRPr="001E1238" w:rsidRDefault="001719EA" w:rsidP="004762A8">
      <w:pPr>
        <w:pStyle w:val="xmsonormal"/>
        <w:autoSpaceDE w:val="0"/>
        <w:autoSpaceDN w:val="0"/>
        <w:ind w:left="261"/>
        <w:jc w:val="both"/>
        <w:rPr>
          <w:rFonts w:ascii="Tms Rmn" w:hAnsi="Tms Rmn"/>
          <w:color w:val="4472C4" w:themeColor="accent1"/>
          <w:sz w:val="24"/>
          <w:szCs w:val="24"/>
        </w:rPr>
      </w:pPr>
    </w:p>
    <w:p w14:paraId="403857F3" w14:textId="2B1CB8E2" w:rsidR="001719EA" w:rsidRPr="001E1238" w:rsidRDefault="001719EA"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Hoonestusala A põhiline sissepääs on kavandatud lõuna- ja põhjasuunas hoonestusala keskosast (vastav täpsustus on lisatud ka seletuskirja). Läänesuunas paikneva tupiktänava ja idasuunas paikneva Lõhmuse tänava sissepääsude kasutusmugavus</w:t>
      </w:r>
      <w:r w:rsidR="00573150">
        <w:rPr>
          <w:rFonts w:ascii="Tms Rmn" w:hAnsi="Tms Rmn"/>
          <w:color w:val="4472C4" w:themeColor="accent1"/>
          <w:sz w:val="24"/>
          <w:szCs w:val="24"/>
        </w:rPr>
        <w:t xml:space="preserve"> ja </w:t>
      </w:r>
      <w:proofErr w:type="spellStart"/>
      <w:r w:rsidR="00573150">
        <w:rPr>
          <w:rFonts w:ascii="Tms Rmn" w:hAnsi="Tms Rmn"/>
          <w:color w:val="4472C4" w:themeColor="accent1"/>
          <w:sz w:val="24"/>
          <w:szCs w:val="24"/>
        </w:rPr>
        <w:t>suhestumine</w:t>
      </w:r>
      <w:proofErr w:type="spellEnd"/>
      <w:r w:rsidR="00573150">
        <w:rPr>
          <w:rFonts w:ascii="Tms Rmn" w:hAnsi="Tms Rmn"/>
          <w:color w:val="4472C4" w:themeColor="accent1"/>
          <w:sz w:val="24"/>
          <w:szCs w:val="24"/>
        </w:rPr>
        <w:t xml:space="preserve"> tänavaruumiga</w:t>
      </w:r>
      <w:r w:rsidRPr="001E1238">
        <w:rPr>
          <w:rFonts w:ascii="Tms Rmn" w:hAnsi="Tms Rmn"/>
          <w:color w:val="4472C4" w:themeColor="accent1"/>
          <w:sz w:val="24"/>
          <w:szCs w:val="24"/>
        </w:rPr>
        <w:t xml:space="preserve"> sõltub hoone 0.00 kõrgusest, mis selgub arhitektuurikonkursi lahendusega. Tähelepanu tuleb pöörata sellele, et külgnevate tänavate kõrgused on erinevad ning Lõhmuse tänava ääres on kohati piirangud ka pinnase tõstmisele (olemasoleva haljastuse läheduses), mistõttu on oht, et liialt kitsas 0.00</w:t>
      </w:r>
      <w:r w:rsidR="00FD03AA">
        <w:rPr>
          <w:rFonts w:ascii="Tms Rmn" w:hAnsi="Tms Rmn"/>
          <w:color w:val="4472C4" w:themeColor="accent1"/>
          <w:sz w:val="24"/>
          <w:szCs w:val="24"/>
        </w:rPr>
        <w:t xml:space="preserve"> vahemik</w:t>
      </w:r>
      <w:r w:rsidRPr="001E1238">
        <w:rPr>
          <w:rFonts w:ascii="Tms Rmn" w:hAnsi="Tms Rmn"/>
          <w:color w:val="4472C4" w:themeColor="accent1"/>
          <w:sz w:val="24"/>
          <w:szCs w:val="24"/>
        </w:rPr>
        <w:t xml:space="preserve"> hakkab võimalikku head lahendust liigselt piirama.</w:t>
      </w:r>
    </w:p>
    <w:p w14:paraId="0345EBEB" w14:textId="67C7B801" w:rsidR="00442768" w:rsidRDefault="00442768" w:rsidP="00442768">
      <w:pPr>
        <w:pStyle w:val="xmsonormal"/>
        <w:autoSpaceDE w:val="0"/>
        <w:autoSpaceDN w:val="0"/>
        <w:jc w:val="both"/>
        <w:rPr>
          <w:color w:val="4472C4" w:themeColor="accent1"/>
        </w:rPr>
      </w:pPr>
    </w:p>
    <w:bookmarkEnd w:id="0"/>
    <w:p w14:paraId="67490AE6" w14:textId="6E2E0ADB"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2.4. Planeeringu joonisel markeerida suurim lubatud ehitisealune pind (mitte </w:t>
      </w:r>
      <w:r>
        <w:rPr>
          <w:rFonts w:ascii="Tms Rmn" w:hAnsi="Tms Rmn"/>
          <w:i/>
          <w:iCs/>
          <w:color w:val="000000"/>
          <w:sz w:val="24"/>
          <w:szCs w:val="24"/>
        </w:rPr>
        <w:t>planeeritud võimalik hoone</w:t>
      </w:r>
      <w:r>
        <w:rPr>
          <w:rFonts w:ascii="Tms Rmn" w:hAnsi="Tms Rmn"/>
          <w:color w:val="000000"/>
          <w:sz w:val="24"/>
          <w:szCs w:val="24"/>
        </w:rPr>
        <w:t xml:space="preserve">) Arvestada asjaoluga, et kui ehitusõiguse tabelis näitajaid eraldi välja ei tooda, on see ka maa-aluse korruse ehitisealune pind. </w:t>
      </w:r>
    </w:p>
    <w:p w14:paraId="50AC5270" w14:textId="39F7CB09" w:rsidR="001719EA" w:rsidRPr="001E1238" w:rsidRDefault="00536085"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Loodud on eraldi tingmärgid hoone maapealsele ja maa-alusele osale ning tärniga selgitatud, et krundi</w:t>
      </w:r>
      <w:r w:rsidR="00B819DD">
        <w:rPr>
          <w:rFonts w:ascii="Tms Rmn" w:hAnsi="Tms Rmn"/>
          <w:color w:val="4472C4" w:themeColor="accent1"/>
          <w:sz w:val="24"/>
          <w:szCs w:val="24"/>
        </w:rPr>
        <w:t>l</w:t>
      </w:r>
      <w:r w:rsidRPr="001E1238">
        <w:rPr>
          <w:rFonts w:ascii="Tms Rmn" w:hAnsi="Tms Rmn"/>
          <w:color w:val="4472C4" w:themeColor="accent1"/>
          <w:sz w:val="24"/>
          <w:szCs w:val="24"/>
        </w:rPr>
        <w:t xml:space="preserve"> positsioon 1 tähistab maapealse osa pind ka suurimat lubatud </w:t>
      </w:r>
      <w:proofErr w:type="spellStart"/>
      <w:r w:rsidRPr="001E1238">
        <w:rPr>
          <w:rFonts w:ascii="Tms Rmn" w:hAnsi="Tms Rmn"/>
          <w:color w:val="4472C4" w:themeColor="accent1"/>
          <w:sz w:val="24"/>
          <w:szCs w:val="24"/>
        </w:rPr>
        <w:t>hoonetealust</w:t>
      </w:r>
      <w:proofErr w:type="spellEnd"/>
      <w:r w:rsidRPr="001E1238">
        <w:rPr>
          <w:rFonts w:ascii="Tms Rmn" w:hAnsi="Tms Rmn"/>
          <w:color w:val="4472C4" w:themeColor="accent1"/>
          <w:sz w:val="24"/>
          <w:szCs w:val="24"/>
        </w:rPr>
        <w:t xml:space="preserve"> pinda. Tingmärki ei saanud otse </w:t>
      </w:r>
      <w:r w:rsidR="00346998">
        <w:rPr>
          <w:rFonts w:ascii="Tms Rmn" w:hAnsi="Tms Rmn"/>
          <w:color w:val="4472C4" w:themeColor="accent1"/>
          <w:sz w:val="24"/>
          <w:szCs w:val="24"/>
        </w:rPr>
        <w:t xml:space="preserve">„suurimaks lubatud ehitisealuseks pinnaks“ </w:t>
      </w:r>
      <w:r w:rsidRPr="001E1238">
        <w:rPr>
          <w:rFonts w:ascii="Tms Rmn" w:hAnsi="Tms Rmn"/>
          <w:color w:val="4472C4" w:themeColor="accent1"/>
          <w:sz w:val="24"/>
          <w:szCs w:val="24"/>
        </w:rPr>
        <w:t>nimetada, sest krundil positsioon 2 on selguse huvides</w:t>
      </w:r>
      <w:r w:rsidR="00346998">
        <w:rPr>
          <w:rFonts w:ascii="Tms Rmn" w:hAnsi="Tms Rmn"/>
          <w:color w:val="4472C4" w:themeColor="accent1"/>
          <w:sz w:val="24"/>
          <w:szCs w:val="24"/>
        </w:rPr>
        <w:t xml:space="preserve"> tähistatud</w:t>
      </w:r>
      <w:r w:rsidRPr="001E1238">
        <w:rPr>
          <w:rFonts w:ascii="Tms Rmn" w:hAnsi="Tms Rmn"/>
          <w:color w:val="4472C4" w:themeColor="accent1"/>
          <w:sz w:val="24"/>
          <w:szCs w:val="24"/>
        </w:rPr>
        <w:t xml:space="preserve"> eraldi tingmärgiga hoonega liidetud varjualuse ala</w:t>
      </w:r>
      <w:r w:rsidR="007B7751">
        <w:rPr>
          <w:rFonts w:ascii="Tms Rmn" w:hAnsi="Tms Rmn"/>
          <w:color w:val="4472C4" w:themeColor="accent1"/>
          <w:sz w:val="24"/>
          <w:szCs w:val="24"/>
        </w:rPr>
        <w:t xml:space="preserve"> (mis moodustab ka osa suurimast ehitisealusest pinnast) – vastav selgitus on toodud ka planeeringu põhijoonisel.</w:t>
      </w:r>
    </w:p>
    <w:p w14:paraId="18880B90" w14:textId="77777777" w:rsidR="001719EA" w:rsidRPr="001E1238" w:rsidRDefault="001719EA" w:rsidP="004762A8">
      <w:pPr>
        <w:pStyle w:val="xmsonormal"/>
        <w:autoSpaceDE w:val="0"/>
        <w:autoSpaceDN w:val="0"/>
        <w:ind w:left="261"/>
        <w:jc w:val="both"/>
        <w:rPr>
          <w:rFonts w:ascii="Tms Rmn" w:hAnsi="Tms Rmn"/>
          <w:color w:val="4472C4" w:themeColor="accent1"/>
          <w:sz w:val="24"/>
          <w:szCs w:val="24"/>
        </w:rPr>
      </w:pPr>
    </w:p>
    <w:p w14:paraId="77637059" w14:textId="7A1F9CD8" w:rsidR="00EC0DBB" w:rsidRPr="001E1238" w:rsidRDefault="001719EA"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Ehitusõiguse tabelisse on nüüd lisatud eraldi ka maa-aluse korruse suurim lubatud ehitisealune pind (maa-aluse korruse jaoks on lubatud ca 60% krundi</w:t>
      </w:r>
      <w:r w:rsidR="005B66DC">
        <w:rPr>
          <w:rFonts w:ascii="Tms Rmn" w:hAnsi="Tms Rmn"/>
          <w:color w:val="4472C4" w:themeColor="accent1"/>
          <w:sz w:val="24"/>
          <w:szCs w:val="24"/>
        </w:rPr>
        <w:t xml:space="preserve"> positsioon 1</w:t>
      </w:r>
      <w:r w:rsidRPr="001E1238">
        <w:rPr>
          <w:rFonts w:ascii="Tms Rmn" w:hAnsi="Tms Rmn"/>
          <w:color w:val="4472C4" w:themeColor="accent1"/>
          <w:sz w:val="24"/>
          <w:szCs w:val="24"/>
        </w:rPr>
        <w:t xml:space="preserve"> pindalast</w:t>
      </w:r>
      <w:r w:rsidR="005B66DC">
        <w:rPr>
          <w:rFonts w:ascii="Tms Rmn" w:hAnsi="Tms Rmn"/>
          <w:color w:val="4472C4" w:themeColor="accent1"/>
          <w:sz w:val="24"/>
          <w:szCs w:val="24"/>
        </w:rPr>
        <w:t xml:space="preserve"> </w:t>
      </w:r>
      <w:r w:rsidR="00751245">
        <w:rPr>
          <w:rFonts w:ascii="Tms Rmn" w:hAnsi="Tms Rmn"/>
          <w:color w:val="4472C4" w:themeColor="accent1"/>
          <w:sz w:val="24"/>
          <w:szCs w:val="24"/>
        </w:rPr>
        <w:t xml:space="preserve">ehk </w:t>
      </w:r>
      <w:r w:rsidR="005B66DC">
        <w:rPr>
          <w:rFonts w:ascii="Tms Rmn" w:hAnsi="Tms Rmn"/>
          <w:color w:val="4472C4" w:themeColor="accent1"/>
          <w:sz w:val="24"/>
          <w:szCs w:val="24"/>
        </w:rPr>
        <w:t>7 400 m</w:t>
      </w:r>
      <w:r w:rsidR="005B66DC">
        <w:rPr>
          <w:rFonts w:ascii="Tms Rmn" w:hAnsi="Tms Rmn"/>
          <w:color w:val="4472C4" w:themeColor="accent1"/>
          <w:sz w:val="24"/>
          <w:szCs w:val="24"/>
          <w:vertAlign w:val="superscript"/>
        </w:rPr>
        <w:t>2</w:t>
      </w:r>
      <w:r w:rsidRPr="001E1238">
        <w:rPr>
          <w:rFonts w:ascii="Tms Rmn" w:hAnsi="Tms Rmn"/>
          <w:color w:val="4472C4" w:themeColor="accent1"/>
          <w:sz w:val="24"/>
          <w:szCs w:val="24"/>
        </w:rPr>
        <w:t>, et oleks võimalik leida parimat maa-aluse korruse lahendust).</w:t>
      </w:r>
      <w:r w:rsidR="00D23606" w:rsidRPr="001E1238">
        <w:rPr>
          <w:rFonts w:ascii="Tms Rmn" w:hAnsi="Tms Rmn"/>
          <w:color w:val="4472C4" w:themeColor="accent1"/>
          <w:sz w:val="24"/>
          <w:szCs w:val="24"/>
        </w:rPr>
        <w:t xml:space="preserve"> </w:t>
      </w:r>
    </w:p>
    <w:p w14:paraId="728C35EA" w14:textId="77777777" w:rsidR="004762A8" w:rsidRDefault="004762A8" w:rsidP="004762A8">
      <w:pPr>
        <w:pStyle w:val="xmsonormal"/>
        <w:autoSpaceDE w:val="0"/>
        <w:autoSpaceDN w:val="0"/>
        <w:ind w:left="261"/>
        <w:jc w:val="both"/>
      </w:pPr>
    </w:p>
    <w:p w14:paraId="78341961" w14:textId="07FD4AF2"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lastRenderedPageBreak/>
        <w:t xml:space="preserve">2.5. Maa-aluste korruste planeerimisel anda suurim lubatud sügavus. </w:t>
      </w:r>
    </w:p>
    <w:p w14:paraId="3FD70F27" w14:textId="4F436181" w:rsidR="00110748" w:rsidRPr="001E1238" w:rsidRDefault="00536085" w:rsidP="0011074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 xml:space="preserve">Põhijoonisel </w:t>
      </w:r>
      <w:r w:rsidR="00D90857" w:rsidRPr="001E1238">
        <w:rPr>
          <w:rFonts w:ascii="Tms Rmn" w:hAnsi="Tms Rmn"/>
          <w:color w:val="4472C4" w:themeColor="accent1"/>
          <w:sz w:val="24"/>
          <w:szCs w:val="24"/>
        </w:rPr>
        <w:t>olevat ehitusõiguse tabelit</w:t>
      </w:r>
      <w:r w:rsidR="00110748" w:rsidRPr="001E1238">
        <w:rPr>
          <w:rFonts w:ascii="Tms Rmn" w:hAnsi="Tms Rmn"/>
          <w:color w:val="4472C4" w:themeColor="accent1"/>
          <w:sz w:val="24"/>
          <w:szCs w:val="24"/>
        </w:rPr>
        <w:t xml:space="preserve"> on vastavalt täiendatud.</w:t>
      </w:r>
      <w:r w:rsidR="00D23606" w:rsidRPr="001E1238">
        <w:rPr>
          <w:rFonts w:ascii="Tms Rmn" w:hAnsi="Tms Rmn"/>
          <w:color w:val="4472C4" w:themeColor="accent1"/>
          <w:sz w:val="24"/>
          <w:szCs w:val="24"/>
        </w:rPr>
        <w:t xml:space="preserve"> Selguse mõttes on lisatud ka viide õigusaktile, mis määratleb hoone sügavuse definitsiooni</w:t>
      </w:r>
      <w:r w:rsidRPr="001E1238">
        <w:rPr>
          <w:rFonts w:ascii="Tms Rmn" w:hAnsi="Tms Rmn"/>
          <w:color w:val="4472C4" w:themeColor="accent1"/>
          <w:sz w:val="24"/>
          <w:szCs w:val="24"/>
        </w:rPr>
        <w:t xml:space="preserve"> (et kõik seda sarnaselt mõistaksid)</w:t>
      </w:r>
      <w:r w:rsidR="00D23606" w:rsidRPr="001E1238">
        <w:rPr>
          <w:rFonts w:ascii="Tms Rmn" w:hAnsi="Tms Rmn"/>
          <w:color w:val="4472C4" w:themeColor="accent1"/>
          <w:sz w:val="24"/>
          <w:szCs w:val="24"/>
        </w:rPr>
        <w:t>.</w:t>
      </w:r>
    </w:p>
    <w:p w14:paraId="1B30DFFC" w14:textId="77777777" w:rsidR="004762A8" w:rsidRDefault="004762A8" w:rsidP="004762A8">
      <w:pPr>
        <w:pStyle w:val="xmsonormal"/>
        <w:autoSpaceDE w:val="0"/>
        <w:autoSpaceDN w:val="0"/>
        <w:ind w:left="261"/>
        <w:jc w:val="both"/>
      </w:pPr>
    </w:p>
    <w:p w14:paraId="01BE99CD" w14:textId="6CF25E49"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2.6. Ehitusõigus on defineeritud õigusaktidega, arhitektuurilisi väikevorme täiendava ehitusõigusena ei planeerita.</w:t>
      </w:r>
    </w:p>
    <w:p w14:paraId="17EDF9D7" w14:textId="6B793275" w:rsidR="00EC0DBB" w:rsidRDefault="00EC0DBB" w:rsidP="00EC0DBB">
      <w:pPr>
        <w:pStyle w:val="xmsonormal"/>
        <w:autoSpaceDE w:val="0"/>
        <w:autoSpaceDN w:val="0"/>
        <w:ind w:left="261"/>
        <w:jc w:val="both"/>
        <w:rPr>
          <w:rFonts w:ascii="Tms Rmn" w:hAnsi="Tms Rmn"/>
          <w:color w:val="000000"/>
          <w:sz w:val="24"/>
          <w:szCs w:val="24"/>
        </w:rPr>
      </w:pPr>
      <w:r w:rsidRPr="001E1238">
        <w:rPr>
          <w:rFonts w:ascii="Tms Rmn" w:hAnsi="Tms Rmn"/>
          <w:color w:val="4472C4" w:themeColor="accent1"/>
          <w:sz w:val="24"/>
          <w:szCs w:val="24"/>
        </w:rPr>
        <w:t>Seletuskirja on vastavalt täiendatud.</w:t>
      </w:r>
    </w:p>
    <w:p w14:paraId="2917FA67" w14:textId="77777777" w:rsidR="00EC0DBB" w:rsidRDefault="00EC0DBB" w:rsidP="004762A8">
      <w:pPr>
        <w:pStyle w:val="xmsonormal"/>
        <w:autoSpaceDE w:val="0"/>
        <w:autoSpaceDN w:val="0"/>
        <w:ind w:left="261"/>
        <w:jc w:val="both"/>
        <w:rPr>
          <w:rFonts w:ascii="Tms Rmn" w:hAnsi="Tms Rmn"/>
          <w:color w:val="000000"/>
          <w:sz w:val="24"/>
          <w:szCs w:val="24"/>
        </w:rPr>
      </w:pPr>
    </w:p>
    <w:p w14:paraId="081EEED2" w14:textId="24C51DAF"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2.7. Ehitusõiguse tabeli all 3 ja 4 tärniga märkused pole põhjendatud ega vajalikud, eemaldada</w:t>
      </w:r>
    </w:p>
    <w:p w14:paraId="69D38237" w14:textId="0C2B8ABE" w:rsidR="002A7524" w:rsidRDefault="00D23606" w:rsidP="002A7524">
      <w:pPr>
        <w:pStyle w:val="xmsonormal"/>
        <w:autoSpaceDE w:val="0"/>
        <w:autoSpaceDN w:val="0"/>
        <w:ind w:left="261"/>
        <w:jc w:val="both"/>
        <w:rPr>
          <w:rFonts w:ascii="Tms Rmn" w:hAnsi="Tms Rmn"/>
          <w:color w:val="000000"/>
          <w:sz w:val="24"/>
          <w:szCs w:val="24"/>
        </w:rPr>
      </w:pPr>
      <w:r w:rsidRPr="001E1238">
        <w:rPr>
          <w:rFonts w:ascii="Tms Rmn" w:hAnsi="Tms Rmn"/>
          <w:color w:val="4472C4" w:themeColor="accent1"/>
          <w:sz w:val="24"/>
          <w:szCs w:val="24"/>
        </w:rPr>
        <w:t>Ehitusõiguse t</w:t>
      </w:r>
      <w:r w:rsidR="002A7524" w:rsidRPr="001E1238">
        <w:rPr>
          <w:rFonts w:ascii="Tms Rmn" w:hAnsi="Tms Rmn"/>
          <w:color w:val="4472C4" w:themeColor="accent1"/>
          <w:sz w:val="24"/>
          <w:szCs w:val="24"/>
        </w:rPr>
        <w:t>abelit on vastavalt täiendatud.</w:t>
      </w:r>
    </w:p>
    <w:p w14:paraId="01B80070" w14:textId="77777777" w:rsidR="004762A8" w:rsidRDefault="004762A8" w:rsidP="004762A8">
      <w:pPr>
        <w:pStyle w:val="xmsonormal"/>
        <w:autoSpaceDE w:val="0"/>
        <w:autoSpaceDN w:val="0"/>
        <w:ind w:left="261"/>
        <w:jc w:val="both"/>
      </w:pPr>
    </w:p>
    <w:p w14:paraId="25BC9B40" w14:textId="0AF56A7C"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2.8. Esitage kõikide planeeritud kruntide ehitusõiguse näitajad, </w:t>
      </w:r>
      <w:r>
        <w:rPr>
          <w:rFonts w:ascii="Tms Rmn" w:hAnsi="Tms Rmn"/>
          <w:i/>
          <w:iCs/>
          <w:color w:val="000000"/>
          <w:sz w:val="24"/>
          <w:szCs w:val="24"/>
        </w:rPr>
        <w:t>olemasolev</w:t>
      </w:r>
      <w:r>
        <w:rPr>
          <w:rFonts w:ascii="Tms Rmn" w:hAnsi="Tms Rmn"/>
          <w:color w:val="000000"/>
          <w:sz w:val="24"/>
          <w:szCs w:val="24"/>
        </w:rPr>
        <w:t xml:space="preserve"> ei ole suurus, mida krundile ehitusõigusena määrata.</w:t>
      </w:r>
    </w:p>
    <w:p w14:paraId="4F9CB01F" w14:textId="2B877449"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Ehitiste kasutamise otstarvete osas vajadusel tuua välja üksnes keelatud otstarbed.</w:t>
      </w:r>
    </w:p>
    <w:p w14:paraId="0684EC57" w14:textId="1EF8F080" w:rsidR="000F3FE3" w:rsidRPr="001E1238" w:rsidRDefault="000F3FE3"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Tabelit</w:t>
      </w:r>
      <w:r w:rsidR="0077419D" w:rsidRPr="001E1238">
        <w:rPr>
          <w:rFonts w:ascii="Tms Rmn" w:hAnsi="Tms Rmn"/>
          <w:color w:val="4472C4" w:themeColor="accent1"/>
          <w:sz w:val="24"/>
          <w:szCs w:val="24"/>
        </w:rPr>
        <w:t xml:space="preserve"> ja selet</w:t>
      </w:r>
      <w:r w:rsidR="00110748" w:rsidRPr="001E1238">
        <w:rPr>
          <w:rFonts w:ascii="Tms Rmn" w:hAnsi="Tms Rmn"/>
          <w:color w:val="4472C4" w:themeColor="accent1"/>
          <w:sz w:val="24"/>
          <w:szCs w:val="24"/>
        </w:rPr>
        <w:t>u</w:t>
      </w:r>
      <w:r w:rsidR="0077419D" w:rsidRPr="001E1238">
        <w:rPr>
          <w:rFonts w:ascii="Tms Rmn" w:hAnsi="Tms Rmn"/>
          <w:color w:val="4472C4" w:themeColor="accent1"/>
          <w:sz w:val="24"/>
          <w:szCs w:val="24"/>
        </w:rPr>
        <w:t>ski</w:t>
      </w:r>
      <w:r w:rsidR="00110748" w:rsidRPr="001E1238">
        <w:rPr>
          <w:rFonts w:ascii="Tms Rmn" w:hAnsi="Tms Rmn"/>
          <w:color w:val="4472C4" w:themeColor="accent1"/>
          <w:sz w:val="24"/>
          <w:szCs w:val="24"/>
        </w:rPr>
        <w:t>r</w:t>
      </w:r>
      <w:r w:rsidR="0077419D" w:rsidRPr="001E1238">
        <w:rPr>
          <w:rFonts w:ascii="Tms Rmn" w:hAnsi="Tms Rmn"/>
          <w:color w:val="4472C4" w:themeColor="accent1"/>
          <w:sz w:val="24"/>
          <w:szCs w:val="24"/>
        </w:rPr>
        <w:t>ja</w:t>
      </w:r>
      <w:r w:rsidRPr="001E1238">
        <w:rPr>
          <w:rFonts w:ascii="Tms Rmn" w:hAnsi="Tms Rmn"/>
          <w:color w:val="4472C4" w:themeColor="accent1"/>
          <w:sz w:val="24"/>
          <w:szCs w:val="24"/>
        </w:rPr>
        <w:t xml:space="preserve"> on vastavalt täiendatud.</w:t>
      </w:r>
      <w:r w:rsidR="00F84696">
        <w:rPr>
          <w:rFonts w:ascii="Tms Rmn" w:hAnsi="Tms Rmn"/>
          <w:color w:val="4472C4" w:themeColor="accent1"/>
          <w:sz w:val="24"/>
          <w:szCs w:val="24"/>
        </w:rPr>
        <w:t xml:space="preserve"> </w:t>
      </w:r>
      <w:r w:rsidR="00E11D07">
        <w:rPr>
          <w:rFonts w:ascii="Tms Rmn" w:hAnsi="Tms Rmn"/>
          <w:color w:val="4472C4" w:themeColor="accent1"/>
          <w:sz w:val="24"/>
          <w:szCs w:val="24"/>
        </w:rPr>
        <w:t xml:space="preserve">Ehitiste </w:t>
      </w:r>
      <w:r w:rsidR="00F84696">
        <w:rPr>
          <w:rFonts w:ascii="Tms Rmn" w:hAnsi="Tms Rmn"/>
          <w:color w:val="4472C4" w:themeColor="accent1"/>
          <w:sz w:val="24"/>
          <w:szCs w:val="24"/>
        </w:rPr>
        <w:t>otstarvete</w:t>
      </w:r>
      <w:r w:rsidR="00E11D07">
        <w:rPr>
          <w:rFonts w:ascii="Tms Rmn" w:hAnsi="Tms Rmn"/>
          <w:color w:val="4472C4" w:themeColor="accent1"/>
          <w:sz w:val="24"/>
          <w:szCs w:val="24"/>
        </w:rPr>
        <w:t xml:space="preserve"> keelamis</w:t>
      </w:r>
      <w:r w:rsidR="00573486">
        <w:rPr>
          <w:rFonts w:ascii="Tms Rmn" w:hAnsi="Tms Rmn"/>
          <w:color w:val="4472C4" w:themeColor="accent1"/>
          <w:sz w:val="24"/>
          <w:szCs w:val="24"/>
        </w:rPr>
        <w:t>e</w:t>
      </w:r>
      <w:r w:rsidR="00BB29DD">
        <w:rPr>
          <w:rFonts w:ascii="Tms Rmn" w:hAnsi="Tms Rmn"/>
          <w:color w:val="4472C4" w:themeColor="accent1"/>
          <w:sz w:val="24"/>
          <w:szCs w:val="24"/>
        </w:rPr>
        <w:t xml:space="preserve">ks pole </w:t>
      </w:r>
      <w:r w:rsidR="00573486">
        <w:rPr>
          <w:rFonts w:ascii="Tms Rmn" w:hAnsi="Tms Rmn"/>
          <w:color w:val="4472C4" w:themeColor="accent1"/>
          <w:sz w:val="24"/>
          <w:szCs w:val="24"/>
        </w:rPr>
        <w:t>vajadust.</w:t>
      </w:r>
    </w:p>
    <w:p w14:paraId="3E30122D" w14:textId="77777777" w:rsidR="004762A8" w:rsidRDefault="004762A8" w:rsidP="004762A8">
      <w:pPr>
        <w:pStyle w:val="xmsonormal"/>
        <w:autoSpaceDE w:val="0"/>
        <w:autoSpaceDN w:val="0"/>
        <w:ind w:left="261"/>
        <w:jc w:val="both"/>
      </w:pPr>
    </w:p>
    <w:p w14:paraId="491D6399" w14:textId="55361C7E"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2.9. Hoonete ning avatud ruumi projekteerimisel tuleb tagada inimsõbralik, terviklik ja turvaline linnaruum. Kavandatavate hoonete arhitektuur peab olema kaasaegne ja kõrgetasemeline. Hoonemahud tuleb liigendada. </w:t>
      </w:r>
    </w:p>
    <w:p w14:paraId="0814D05D" w14:textId="5DB5E0C1" w:rsidR="00015C20" w:rsidRPr="001E1238" w:rsidRDefault="00015C20" w:rsidP="00015C20">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Seletuskirja on vastavalt täiendatud</w:t>
      </w:r>
      <w:r w:rsidR="0061043A" w:rsidRPr="001E1238">
        <w:rPr>
          <w:rFonts w:ascii="Tms Rmn" w:hAnsi="Tms Rmn"/>
          <w:color w:val="4472C4" w:themeColor="accent1"/>
          <w:sz w:val="24"/>
          <w:szCs w:val="24"/>
        </w:rPr>
        <w:t xml:space="preserve"> – hoonemahtude liigendamist on nõutud krundil </w:t>
      </w:r>
      <w:r w:rsidR="00024013">
        <w:rPr>
          <w:rFonts w:ascii="Tms Rmn" w:hAnsi="Tms Rmn"/>
          <w:color w:val="4472C4" w:themeColor="accent1"/>
          <w:sz w:val="24"/>
          <w:szCs w:val="24"/>
        </w:rPr>
        <w:br/>
      </w:r>
      <w:r w:rsidR="0061043A" w:rsidRPr="001E1238">
        <w:rPr>
          <w:rFonts w:ascii="Tms Rmn" w:hAnsi="Tms Rmn"/>
          <w:color w:val="4472C4" w:themeColor="accent1"/>
          <w:sz w:val="24"/>
          <w:szCs w:val="24"/>
        </w:rPr>
        <w:t>positsioon 1, sest tankla ja gaasiregulaatorjaama ehitusmahud on väikesed</w:t>
      </w:r>
      <w:r w:rsidRPr="001E1238">
        <w:rPr>
          <w:rFonts w:ascii="Tms Rmn" w:hAnsi="Tms Rmn"/>
          <w:color w:val="4472C4" w:themeColor="accent1"/>
          <w:sz w:val="24"/>
          <w:szCs w:val="24"/>
        </w:rPr>
        <w:t>.</w:t>
      </w:r>
    </w:p>
    <w:p w14:paraId="62D0414D" w14:textId="77777777" w:rsidR="00015C20" w:rsidRDefault="00015C20" w:rsidP="004762A8">
      <w:pPr>
        <w:pStyle w:val="xmsonormal"/>
        <w:autoSpaceDE w:val="0"/>
        <w:autoSpaceDN w:val="0"/>
        <w:ind w:left="261"/>
        <w:jc w:val="both"/>
      </w:pPr>
    </w:p>
    <w:p w14:paraId="0782CDEF" w14:textId="697B64DE" w:rsidR="004762A8" w:rsidRPr="005240B9" w:rsidRDefault="004762A8" w:rsidP="004762A8">
      <w:pPr>
        <w:pStyle w:val="xmsonormal"/>
        <w:autoSpaceDE w:val="0"/>
        <w:autoSpaceDN w:val="0"/>
        <w:ind w:left="261"/>
        <w:jc w:val="both"/>
        <w:rPr>
          <w:rFonts w:ascii="Tms Rmn" w:hAnsi="Tms Rmn"/>
          <w:color w:val="000000"/>
          <w:sz w:val="24"/>
          <w:szCs w:val="24"/>
          <w:u w:val="single"/>
        </w:rPr>
      </w:pPr>
      <w:r w:rsidRPr="005240B9">
        <w:rPr>
          <w:rFonts w:ascii="Tms Rmn" w:hAnsi="Tms Rmn"/>
          <w:color w:val="000000"/>
          <w:sz w:val="24"/>
          <w:szCs w:val="24"/>
          <w:u w:val="single"/>
        </w:rPr>
        <w:t>2.10. Hoone mahus parkimise kavandamisel fikseerida, et see tuleb lahendada maa-alusel korrusel.</w:t>
      </w:r>
    </w:p>
    <w:p w14:paraId="6CDBE0AD" w14:textId="179B97B0" w:rsidR="00BA34F2" w:rsidRPr="001E1238" w:rsidRDefault="00BA34F2" w:rsidP="00BA34F2">
      <w:pPr>
        <w:pStyle w:val="xmsonormal"/>
        <w:autoSpaceDE w:val="0"/>
        <w:autoSpaceDN w:val="0"/>
        <w:ind w:left="261"/>
        <w:jc w:val="both"/>
        <w:rPr>
          <w:rFonts w:ascii="Tms Rmn" w:hAnsi="Tms Rmn"/>
          <w:color w:val="4472C4" w:themeColor="accent1"/>
          <w:sz w:val="24"/>
          <w:szCs w:val="24"/>
        </w:rPr>
      </w:pPr>
      <w:r>
        <w:rPr>
          <w:rFonts w:ascii="Tms Rmn" w:hAnsi="Tms Rmn"/>
          <w:color w:val="4472C4" w:themeColor="accent1"/>
          <w:sz w:val="24"/>
          <w:szCs w:val="24"/>
        </w:rPr>
        <w:t>Kuna plaanis on korraldada arhitektuurikonkurss, teeme e</w:t>
      </w:r>
      <w:r w:rsidRPr="00BA34F2">
        <w:rPr>
          <w:rFonts w:ascii="Tms Rmn" w:hAnsi="Tms Rmn"/>
          <w:color w:val="4472C4" w:themeColor="accent1"/>
          <w:sz w:val="24"/>
          <w:szCs w:val="24"/>
        </w:rPr>
        <w:t>ttepanek</w:t>
      </w:r>
      <w:r>
        <w:rPr>
          <w:rFonts w:ascii="Tms Rmn" w:hAnsi="Tms Rmn"/>
          <w:color w:val="4472C4" w:themeColor="accent1"/>
          <w:sz w:val="24"/>
          <w:szCs w:val="24"/>
        </w:rPr>
        <w:t>u</w:t>
      </w:r>
      <w:r w:rsidRPr="00BA34F2">
        <w:rPr>
          <w:rFonts w:ascii="Tms Rmn" w:hAnsi="Tms Rmn"/>
          <w:color w:val="4472C4" w:themeColor="accent1"/>
          <w:sz w:val="24"/>
          <w:szCs w:val="24"/>
        </w:rPr>
        <w:t xml:space="preserve"> jätta selles küsimuses paindlikkus</w:t>
      </w:r>
      <w:r w:rsidR="00317FA1">
        <w:rPr>
          <w:rFonts w:ascii="Tms Rmn" w:hAnsi="Tms Rmn"/>
          <w:color w:val="4472C4" w:themeColor="accent1"/>
          <w:sz w:val="24"/>
          <w:szCs w:val="24"/>
        </w:rPr>
        <w:t xml:space="preserve">t. </w:t>
      </w:r>
      <w:r w:rsidR="00FC38E8">
        <w:rPr>
          <w:rFonts w:ascii="Tms Rmn" w:hAnsi="Tms Rmn"/>
          <w:color w:val="4472C4" w:themeColor="accent1"/>
          <w:sz w:val="24"/>
          <w:szCs w:val="24"/>
        </w:rPr>
        <w:t>Leiame, et hea lahenduse korral on v</w:t>
      </w:r>
      <w:r w:rsidRPr="00BA34F2">
        <w:rPr>
          <w:rFonts w:ascii="Tms Rmn" w:hAnsi="Tms Rmn"/>
          <w:color w:val="4472C4" w:themeColor="accent1"/>
          <w:sz w:val="24"/>
          <w:szCs w:val="24"/>
        </w:rPr>
        <w:t>õimalik integreerida parkimine</w:t>
      </w:r>
      <w:r w:rsidR="00FC38E8">
        <w:rPr>
          <w:rFonts w:ascii="Tms Rmn" w:hAnsi="Tms Rmn"/>
          <w:color w:val="4472C4" w:themeColor="accent1"/>
          <w:sz w:val="24"/>
          <w:szCs w:val="24"/>
        </w:rPr>
        <w:t xml:space="preserve"> vajadusel</w:t>
      </w:r>
      <w:r w:rsidRPr="00BA34F2">
        <w:rPr>
          <w:rFonts w:ascii="Tms Rmn" w:hAnsi="Tms Rmn"/>
          <w:color w:val="4472C4" w:themeColor="accent1"/>
          <w:sz w:val="24"/>
          <w:szCs w:val="24"/>
        </w:rPr>
        <w:t xml:space="preserve"> ka maapealsesse hoonemahtu arhitektuurselt sobival viisil</w:t>
      </w:r>
      <w:r w:rsidR="00C22096">
        <w:rPr>
          <w:rFonts w:ascii="Tms Rmn" w:hAnsi="Tms Rmn"/>
          <w:color w:val="4472C4" w:themeColor="accent1"/>
          <w:sz w:val="24"/>
          <w:szCs w:val="24"/>
        </w:rPr>
        <w:t>,</w:t>
      </w:r>
      <w:r w:rsidRPr="00BA34F2">
        <w:rPr>
          <w:rFonts w:ascii="Tms Rmn" w:hAnsi="Tms Rmn"/>
          <w:color w:val="4472C4" w:themeColor="accent1"/>
          <w:sz w:val="24"/>
          <w:szCs w:val="24"/>
        </w:rPr>
        <w:t xml:space="preserve"> linnaruumi kvaliteeti kahjustamata.</w:t>
      </w:r>
    </w:p>
    <w:p w14:paraId="3DD99721" w14:textId="3A24F774" w:rsidR="004762A8" w:rsidRDefault="004762A8" w:rsidP="004762A8">
      <w:pPr>
        <w:pStyle w:val="xmsonormal"/>
        <w:autoSpaceDE w:val="0"/>
        <w:autoSpaceDN w:val="0"/>
        <w:ind w:left="261"/>
        <w:jc w:val="both"/>
      </w:pPr>
    </w:p>
    <w:p w14:paraId="40230C23" w14:textId="72AEDAE3"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2.11. Hoonete välispinnale kavandatavad tehnoseadmed (õhksoojuspumbad, metallkorstnad, päikesepaneelid, konditsioneerid, satelliidi-antennid jms) peavad olema paigaldatud selliselt, et need ei tekitaks kolmandatele isikutele ülemääraseid negatiivseid mõjutusi, seadmed tuleb integreerida hoone arhitektuursesse lahendusse. </w:t>
      </w:r>
    </w:p>
    <w:p w14:paraId="391034B8" w14:textId="3DC3533B" w:rsidR="00134C3B" w:rsidRPr="001E1238" w:rsidRDefault="00134C3B" w:rsidP="004762A8">
      <w:pPr>
        <w:pStyle w:val="xmsonormal"/>
        <w:autoSpaceDE w:val="0"/>
        <w:autoSpaceDN w:val="0"/>
        <w:ind w:left="261"/>
        <w:jc w:val="both"/>
        <w:rPr>
          <w:rFonts w:ascii="Tms Rmn" w:hAnsi="Tms Rmn"/>
          <w:color w:val="4472C4" w:themeColor="accent1"/>
          <w:sz w:val="24"/>
          <w:szCs w:val="24"/>
        </w:rPr>
      </w:pPr>
      <w:r w:rsidRPr="001E1238">
        <w:rPr>
          <w:rFonts w:ascii="Tms Rmn" w:hAnsi="Tms Rmn"/>
          <w:color w:val="4472C4" w:themeColor="accent1"/>
          <w:sz w:val="24"/>
          <w:szCs w:val="24"/>
        </w:rPr>
        <w:t>Seletuskirja on vastavalt täiendatud.</w:t>
      </w:r>
    </w:p>
    <w:p w14:paraId="290D6BED" w14:textId="02F21BBF" w:rsidR="004762A8" w:rsidRDefault="004762A8" w:rsidP="004762A8">
      <w:pPr>
        <w:pStyle w:val="xmsonormal"/>
        <w:autoSpaceDE w:val="0"/>
        <w:autoSpaceDN w:val="0"/>
        <w:ind w:left="261"/>
        <w:jc w:val="both"/>
      </w:pPr>
    </w:p>
    <w:p w14:paraId="1B956B0A" w14:textId="4CF9D412"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2.12. Sätestada, et piirded ei ole lubatud, va ladustamisplatsid jms majandussuunitlusega osad.</w:t>
      </w:r>
    </w:p>
    <w:p w14:paraId="2749A582" w14:textId="5535C2A3" w:rsidR="004762A8" w:rsidRDefault="004762A8" w:rsidP="004762A8">
      <w:pPr>
        <w:pStyle w:val="xmsonormal"/>
        <w:autoSpaceDE w:val="0"/>
        <w:autoSpaceDN w:val="0"/>
        <w:ind w:left="261"/>
        <w:jc w:val="both"/>
        <w:rPr>
          <w:color w:val="4472C4" w:themeColor="accent1"/>
        </w:rPr>
      </w:pPr>
      <w:r w:rsidRPr="001E1238">
        <w:rPr>
          <w:rFonts w:ascii="Tms Rmn" w:hAnsi="Tms Rmn"/>
          <w:color w:val="4472C4" w:themeColor="accent1"/>
          <w:sz w:val="24"/>
          <w:szCs w:val="24"/>
        </w:rPr>
        <w:t>Seletuskirja on vastavalt täiendatud.</w:t>
      </w:r>
    </w:p>
    <w:p w14:paraId="0A78C494" w14:textId="77777777" w:rsidR="004762A8" w:rsidRPr="004762A8" w:rsidRDefault="004762A8" w:rsidP="004762A8">
      <w:pPr>
        <w:pStyle w:val="xmsonormal"/>
        <w:autoSpaceDE w:val="0"/>
        <w:autoSpaceDN w:val="0"/>
        <w:jc w:val="both"/>
        <w:rPr>
          <w:color w:val="4472C4" w:themeColor="accent1"/>
        </w:rPr>
      </w:pPr>
    </w:p>
    <w:p w14:paraId="4E382DAE" w14:textId="77777777" w:rsidR="004762A8" w:rsidRDefault="004762A8" w:rsidP="004762A8">
      <w:pPr>
        <w:pStyle w:val="xmsonormal"/>
        <w:autoSpaceDE w:val="0"/>
        <w:autoSpaceDN w:val="0"/>
        <w:ind w:left="261"/>
        <w:jc w:val="both"/>
        <w:rPr>
          <w:rFonts w:ascii="Tms Rmn" w:hAnsi="Tms Rmn"/>
          <w:color w:val="000000"/>
          <w:sz w:val="24"/>
          <w:szCs w:val="24"/>
          <w:u w:val="single"/>
        </w:rPr>
      </w:pPr>
      <w:r w:rsidRPr="004762A8">
        <w:rPr>
          <w:rFonts w:ascii="Tms Rmn" w:hAnsi="Tms Rmn"/>
          <w:color w:val="000000"/>
          <w:sz w:val="24"/>
          <w:szCs w:val="24"/>
          <w:u w:val="single"/>
        </w:rPr>
        <w:t>2.13. Vältida tuleb valgusreostuse tekitamist elamutele, mitte paigaldada valgusreklaame jms elamute poole, anda tingimused-juhised, et reklaam vm valgus ei põhjustaks häiringuid elanikele.</w:t>
      </w:r>
    </w:p>
    <w:p w14:paraId="08B232D5" w14:textId="77777777" w:rsidR="00801E14" w:rsidRDefault="00801E14" w:rsidP="00801E14">
      <w:pPr>
        <w:pStyle w:val="xmsonormal"/>
        <w:autoSpaceDE w:val="0"/>
        <w:autoSpaceDN w:val="0"/>
        <w:ind w:left="261"/>
        <w:jc w:val="both"/>
        <w:rPr>
          <w:color w:val="4472C4" w:themeColor="accent1"/>
        </w:rPr>
      </w:pPr>
      <w:r w:rsidRPr="001E1238">
        <w:rPr>
          <w:rFonts w:ascii="Tms Rmn" w:hAnsi="Tms Rmn"/>
          <w:color w:val="4472C4" w:themeColor="accent1"/>
          <w:sz w:val="24"/>
          <w:szCs w:val="24"/>
        </w:rPr>
        <w:t>Seletuskirja on vastavalt täiendatud.</w:t>
      </w:r>
    </w:p>
    <w:p w14:paraId="5C3D5E40" w14:textId="561A21AE" w:rsidR="004762A8" w:rsidRPr="004762A8" w:rsidRDefault="004762A8" w:rsidP="004762A8">
      <w:pPr>
        <w:pStyle w:val="xmsonormal"/>
        <w:autoSpaceDE w:val="0"/>
        <w:autoSpaceDN w:val="0"/>
        <w:ind w:left="261"/>
        <w:jc w:val="both"/>
        <w:rPr>
          <w:u w:val="single"/>
        </w:rPr>
      </w:pPr>
    </w:p>
    <w:p w14:paraId="3955A89F" w14:textId="77777777" w:rsidR="004762A8" w:rsidRDefault="004762A8" w:rsidP="004762A8">
      <w:pPr>
        <w:pStyle w:val="xmsonormal"/>
        <w:autoSpaceDE w:val="0"/>
        <w:autoSpaceDN w:val="0"/>
        <w:ind w:left="261"/>
        <w:jc w:val="both"/>
      </w:pPr>
      <w:r>
        <w:rPr>
          <w:rFonts w:ascii="Tms Rmn" w:hAnsi="Tms Rmn"/>
          <w:color w:val="000000"/>
          <w:sz w:val="24"/>
          <w:szCs w:val="24"/>
          <w:u w:val="single"/>
        </w:rPr>
        <w:t>3. Liikuvus</w:t>
      </w:r>
    </w:p>
    <w:p w14:paraId="2632C0C4" w14:textId="77777777"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3.1. Eesmärk on planeerida kvaliteetne linnaruum. Selle saavutamiseks palume kirjeldada </w:t>
      </w:r>
      <w:r w:rsidRPr="002625C1">
        <w:rPr>
          <w:rFonts w:ascii="Tms Rmn" w:hAnsi="Tms Rmn"/>
          <w:color w:val="000000"/>
          <w:sz w:val="24"/>
          <w:szCs w:val="24"/>
        </w:rPr>
        <w:t xml:space="preserve">olemasolevate juurdepääsude seisukorda ja liikluskoormust, kas kõik vajalikud elemendid ja piisav ruum on olemas, arvestades erinevaid liikumisviise. Tuua selgelt välja, mida on </w:t>
      </w:r>
      <w:r w:rsidRPr="002625C1">
        <w:rPr>
          <w:rFonts w:ascii="Tms Rmn" w:hAnsi="Tms Rmn"/>
          <w:color w:val="000000"/>
          <w:sz w:val="24"/>
          <w:szCs w:val="24"/>
        </w:rPr>
        <w:lastRenderedPageBreak/>
        <w:t>tänavamaal vaja planeeringu realiseerimiseks muuta ja välja ehitada, arvestades kavandatavaid mahte, funktsioone, lisanduvaid liikumisi. esitada ettepanekuna ristlõiked.</w:t>
      </w:r>
      <w:r>
        <w:rPr>
          <w:rFonts w:ascii="Tms Rmn" w:hAnsi="Tms Rmn"/>
          <w:color w:val="000000"/>
          <w:sz w:val="24"/>
          <w:szCs w:val="24"/>
        </w:rPr>
        <w:t xml:space="preserve"> </w:t>
      </w:r>
    </w:p>
    <w:p w14:paraId="1544C22A" w14:textId="68174BDF" w:rsidR="002625C1" w:rsidRDefault="002625C1" w:rsidP="004762A8">
      <w:pPr>
        <w:pStyle w:val="xmsonormal"/>
        <w:autoSpaceDE w:val="0"/>
        <w:autoSpaceDN w:val="0"/>
        <w:ind w:left="261"/>
        <w:jc w:val="both"/>
      </w:pPr>
      <w:r w:rsidRPr="001E1238">
        <w:rPr>
          <w:rFonts w:ascii="Tms Rmn" w:hAnsi="Tms Rmn"/>
          <w:color w:val="4472C4" w:themeColor="accent1"/>
          <w:sz w:val="24"/>
          <w:szCs w:val="24"/>
        </w:rPr>
        <w:t>Jooniseid ja seletuskirja on vastavalt täiendatud.</w:t>
      </w:r>
    </w:p>
    <w:p w14:paraId="42E8AA67" w14:textId="77777777" w:rsidR="004762A8" w:rsidRDefault="004762A8" w:rsidP="004762A8">
      <w:pPr>
        <w:pStyle w:val="xmsonormal"/>
        <w:autoSpaceDE w:val="0"/>
        <w:autoSpaceDN w:val="0"/>
        <w:ind w:left="261"/>
        <w:jc w:val="both"/>
        <w:rPr>
          <w:rFonts w:ascii="Tms Rmn" w:hAnsi="Tms Rmn"/>
          <w:color w:val="000000"/>
          <w:sz w:val="24"/>
          <w:szCs w:val="24"/>
        </w:rPr>
      </w:pPr>
    </w:p>
    <w:p w14:paraId="0419F35A" w14:textId="25BE0416"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3.2. Minimeerida sõidukite juurdepääs Lõhmuse tänavalt - tagab elanikele turvalisema ja rahulikuma keskkonna. </w:t>
      </w:r>
    </w:p>
    <w:p w14:paraId="5996A78A" w14:textId="459CCF89" w:rsidR="00274C09" w:rsidRPr="000011F0" w:rsidRDefault="00F47823" w:rsidP="00D277C6">
      <w:pPr>
        <w:pStyle w:val="xmsonormal"/>
        <w:autoSpaceDE w:val="0"/>
        <w:autoSpaceDN w:val="0"/>
        <w:ind w:left="261"/>
        <w:jc w:val="both"/>
        <w:rPr>
          <w:rFonts w:ascii="Tms Rmn" w:hAnsi="Tms Rmn"/>
          <w:color w:val="4472C4" w:themeColor="accent1"/>
          <w:sz w:val="24"/>
          <w:szCs w:val="24"/>
        </w:rPr>
      </w:pPr>
      <w:r w:rsidRPr="000011F0">
        <w:rPr>
          <w:rFonts w:ascii="Tms Rmn" w:hAnsi="Tms Rmn"/>
          <w:color w:val="4472C4" w:themeColor="accent1"/>
          <w:sz w:val="24"/>
          <w:szCs w:val="24"/>
        </w:rPr>
        <w:t>Täiendav sõidukite juurdepääs Lõhmuse tänava</w:t>
      </w:r>
      <w:r w:rsidR="000011F0" w:rsidRPr="000011F0">
        <w:rPr>
          <w:rFonts w:ascii="Tms Rmn" w:hAnsi="Tms Rmn"/>
          <w:color w:val="4472C4" w:themeColor="accent1"/>
          <w:sz w:val="24"/>
          <w:szCs w:val="24"/>
        </w:rPr>
        <w:t xml:space="preserve"> keskosas</w:t>
      </w:r>
      <w:r w:rsidRPr="000011F0">
        <w:rPr>
          <w:rFonts w:ascii="Tms Rmn" w:hAnsi="Tms Rmn"/>
          <w:color w:val="4472C4" w:themeColor="accent1"/>
          <w:sz w:val="24"/>
          <w:szCs w:val="24"/>
        </w:rPr>
        <w:t xml:space="preserve"> </w:t>
      </w:r>
      <w:r w:rsidR="000011F0" w:rsidRPr="000011F0">
        <w:rPr>
          <w:rFonts w:ascii="Tms Rmn" w:hAnsi="Tms Rmn"/>
          <w:color w:val="4472C4" w:themeColor="accent1"/>
          <w:sz w:val="24"/>
          <w:szCs w:val="24"/>
        </w:rPr>
        <w:t>on vajalik ohutuse jaoks – oluline on maa-alusele korrusele ja sealt välja pääseda vähemalt kahelt poolt</w:t>
      </w:r>
      <w:r w:rsidR="006504B2">
        <w:rPr>
          <w:rFonts w:ascii="Tms Rmn" w:hAnsi="Tms Rmn"/>
          <w:color w:val="4472C4" w:themeColor="accent1"/>
          <w:sz w:val="24"/>
          <w:szCs w:val="24"/>
        </w:rPr>
        <w:t xml:space="preserve"> juhuks, kui ühe sissepääsu juures midagi ootamatut juhtuma peaks</w:t>
      </w:r>
      <w:r w:rsidR="00FC38E8">
        <w:rPr>
          <w:rFonts w:ascii="Tms Rmn" w:hAnsi="Tms Rmn"/>
          <w:color w:val="4472C4" w:themeColor="accent1"/>
          <w:sz w:val="24"/>
          <w:szCs w:val="24"/>
        </w:rPr>
        <w:t xml:space="preserve"> ning </w:t>
      </w:r>
      <w:r w:rsidR="006504B2">
        <w:rPr>
          <w:rFonts w:ascii="Tms Rmn" w:hAnsi="Tms Rmn"/>
          <w:color w:val="4472C4" w:themeColor="accent1"/>
          <w:sz w:val="24"/>
          <w:szCs w:val="24"/>
        </w:rPr>
        <w:t>seda kasutada ei saa</w:t>
      </w:r>
      <w:r w:rsidR="000011F0" w:rsidRPr="000011F0">
        <w:rPr>
          <w:rFonts w:ascii="Tms Rmn" w:hAnsi="Tms Rmn"/>
          <w:color w:val="4472C4" w:themeColor="accent1"/>
          <w:sz w:val="24"/>
          <w:szCs w:val="24"/>
        </w:rPr>
        <w:t>.</w:t>
      </w:r>
    </w:p>
    <w:p w14:paraId="4D373F91" w14:textId="77777777" w:rsidR="004762A8" w:rsidRDefault="004762A8" w:rsidP="004762A8">
      <w:pPr>
        <w:pStyle w:val="xmsonormal"/>
        <w:autoSpaceDE w:val="0"/>
        <w:autoSpaceDN w:val="0"/>
        <w:ind w:left="261"/>
        <w:jc w:val="both"/>
        <w:rPr>
          <w:rFonts w:ascii="Tms Rmn" w:hAnsi="Tms Rmn"/>
          <w:color w:val="000000"/>
          <w:sz w:val="24"/>
          <w:szCs w:val="24"/>
        </w:rPr>
      </w:pPr>
    </w:p>
    <w:p w14:paraId="7299767E" w14:textId="3C218C3D"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3.3. Joonisel on kõnnitee tõstetud haljasalale, et rajada Lõhmuse tänavale parkimiskohad. Seletuskirjas on soovitatud hoopis kõnniteed laiendada, et mahutada rattad. Olemasolev haljasala Lõhmuse tänava ääres tuleb säilitada, parkimist tänavale mitte planeerida.</w:t>
      </w:r>
    </w:p>
    <w:p w14:paraId="6E0DE709" w14:textId="43B7E7E6" w:rsidR="0094527E" w:rsidRDefault="0094527E" w:rsidP="004762A8">
      <w:pPr>
        <w:pStyle w:val="xmsonormal"/>
        <w:autoSpaceDE w:val="0"/>
        <w:autoSpaceDN w:val="0"/>
        <w:ind w:left="261"/>
        <w:jc w:val="both"/>
      </w:pPr>
      <w:r w:rsidRPr="005240B9">
        <w:rPr>
          <w:rFonts w:ascii="Tms Rmn" w:hAnsi="Tms Rmn"/>
          <w:color w:val="4472C4" w:themeColor="accent1"/>
          <w:sz w:val="24"/>
          <w:szCs w:val="24"/>
        </w:rPr>
        <w:t>Seletuskirja</w:t>
      </w:r>
      <w:r>
        <w:rPr>
          <w:rFonts w:ascii="Tms Rmn" w:hAnsi="Tms Rmn"/>
          <w:color w:val="4472C4" w:themeColor="accent1"/>
          <w:sz w:val="24"/>
          <w:szCs w:val="24"/>
        </w:rPr>
        <w:t xml:space="preserve"> ja põhijoonist</w:t>
      </w:r>
      <w:r w:rsidRPr="005240B9">
        <w:rPr>
          <w:rFonts w:ascii="Tms Rmn" w:hAnsi="Tms Rmn"/>
          <w:color w:val="4472C4" w:themeColor="accent1"/>
          <w:sz w:val="24"/>
          <w:szCs w:val="24"/>
        </w:rPr>
        <w:t xml:space="preserve"> on</w:t>
      </w:r>
      <w:r w:rsidR="009466D3">
        <w:rPr>
          <w:rFonts w:ascii="Tms Rmn" w:hAnsi="Tms Rmn"/>
          <w:color w:val="4472C4" w:themeColor="accent1"/>
          <w:sz w:val="24"/>
          <w:szCs w:val="24"/>
        </w:rPr>
        <w:t xml:space="preserve"> vastavalt</w:t>
      </w:r>
      <w:r w:rsidRPr="005240B9">
        <w:rPr>
          <w:rFonts w:ascii="Tms Rmn" w:hAnsi="Tms Rmn"/>
          <w:color w:val="4472C4" w:themeColor="accent1"/>
          <w:sz w:val="24"/>
          <w:szCs w:val="24"/>
        </w:rPr>
        <w:t xml:space="preserve"> täiendatud.</w:t>
      </w:r>
    </w:p>
    <w:p w14:paraId="064EF4D1" w14:textId="77777777" w:rsidR="004762A8" w:rsidRDefault="004762A8" w:rsidP="004762A8">
      <w:pPr>
        <w:pStyle w:val="xmsonormal"/>
        <w:autoSpaceDE w:val="0"/>
        <w:autoSpaceDN w:val="0"/>
        <w:ind w:left="261"/>
        <w:jc w:val="both"/>
        <w:rPr>
          <w:rFonts w:ascii="Tms Rmn" w:hAnsi="Tms Rmn"/>
          <w:color w:val="000000"/>
          <w:sz w:val="24"/>
          <w:szCs w:val="24"/>
        </w:rPr>
      </w:pPr>
    </w:p>
    <w:p w14:paraId="0463C5D3" w14:textId="5B8E89F2" w:rsidR="004762A8" w:rsidRDefault="004762A8" w:rsidP="004762A8">
      <w:pPr>
        <w:pStyle w:val="xmsonormal"/>
        <w:autoSpaceDE w:val="0"/>
        <w:autoSpaceDN w:val="0"/>
        <w:ind w:left="261"/>
        <w:jc w:val="both"/>
      </w:pPr>
      <w:r>
        <w:rPr>
          <w:rFonts w:ascii="Tms Rmn" w:hAnsi="Tms Rmn"/>
          <w:color w:val="000000"/>
          <w:sz w:val="24"/>
          <w:szCs w:val="24"/>
        </w:rPr>
        <w:t xml:space="preserve">3.4. Vaadata üle parkimisarvutus ja korrigeerida standardile vastavalt (terminid, numbrid). </w:t>
      </w:r>
    </w:p>
    <w:p w14:paraId="02A8E17C" w14:textId="77777777" w:rsidR="004762A8" w:rsidRDefault="004762A8" w:rsidP="004762A8">
      <w:pPr>
        <w:pStyle w:val="xmsonormal"/>
        <w:autoSpaceDE w:val="0"/>
        <w:autoSpaceDN w:val="0"/>
        <w:ind w:left="261"/>
        <w:jc w:val="both"/>
      </w:pPr>
      <w:r>
        <w:rPr>
          <w:rFonts w:ascii="Tms Rmn" w:hAnsi="Tms Rmn"/>
          <w:color w:val="000000"/>
          <w:sz w:val="24"/>
          <w:szCs w:val="24"/>
        </w:rPr>
        <w:t>Parkimisvajadust analüüsides ja lahendades palume esitada kaalutlused ja sisulised põhjendused, miks just selline lahendus on leitud. Kontrollida, et joonis ja seletuskiri on kooskõlas ning vajalikud standardikohased mõõdud on joonisel näidatud.</w:t>
      </w:r>
    </w:p>
    <w:p w14:paraId="23DEFD82" w14:textId="38DB2D20"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Esitatud lahenduses on joonisel Pos 1 parkimiskohti 184 (68,4% normist), seletuskirjas normikohaseid 269 ja 60 avalikku, linna parkimisuuringu soovitatud 52% on 140 kohta. Pos 2 on joonisel 9 parkimiskohta, seletuskirjas 3, kuid arvestatud vale normi, õige oleks 15 kohta, samas on kahtlane ka arvutusaluseks olev brutopind 300. Kontrollida tähelepanelikult üle ja korrigeerida. </w:t>
      </w:r>
    </w:p>
    <w:p w14:paraId="4B5EFD0A" w14:textId="1CAF7F9E" w:rsidR="000011F0" w:rsidRDefault="00032FF3" w:rsidP="004762A8">
      <w:pPr>
        <w:pStyle w:val="xmsonormal"/>
        <w:autoSpaceDE w:val="0"/>
        <w:autoSpaceDN w:val="0"/>
        <w:ind w:left="261"/>
        <w:jc w:val="both"/>
      </w:pPr>
      <w:r w:rsidRPr="005240B9">
        <w:rPr>
          <w:rFonts w:ascii="Tms Rmn" w:hAnsi="Tms Rmn"/>
          <w:color w:val="4472C4" w:themeColor="accent1"/>
          <w:sz w:val="24"/>
          <w:szCs w:val="24"/>
        </w:rPr>
        <w:t>Seletuskirja</w:t>
      </w:r>
      <w:r>
        <w:rPr>
          <w:rFonts w:ascii="Tms Rmn" w:hAnsi="Tms Rmn"/>
          <w:color w:val="4472C4" w:themeColor="accent1"/>
          <w:sz w:val="24"/>
          <w:szCs w:val="24"/>
        </w:rPr>
        <w:t xml:space="preserve"> ja põhijoonist</w:t>
      </w:r>
      <w:r w:rsidRPr="005240B9">
        <w:rPr>
          <w:rFonts w:ascii="Tms Rmn" w:hAnsi="Tms Rmn"/>
          <w:color w:val="4472C4" w:themeColor="accent1"/>
          <w:sz w:val="24"/>
          <w:szCs w:val="24"/>
        </w:rPr>
        <w:t xml:space="preserve"> on</w:t>
      </w:r>
      <w:r w:rsidR="009466D3">
        <w:rPr>
          <w:rFonts w:ascii="Tms Rmn" w:hAnsi="Tms Rmn"/>
          <w:color w:val="4472C4" w:themeColor="accent1"/>
          <w:sz w:val="24"/>
          <w:szCs w:val="24"/>
        </w:rPr>
        <w:t xml:space="preserve"> vastavalt</w:t>
      </w:r>
      <w:r w:rsidRPr="005240B9">
        <w:rPr>
          <w:rFonts w:ascii="Tms Rmn" w:hAnsi="Tms Rmn"/>
          <w:color w:val="4472C4" w:themeColor="accent1"/>
          <w:sz w:val="24"/>
          <w:szCs w:val="24"/>
        </w:rPr>
        <w:t xml:space="preserve"> täiendatud.</w:t>
      </w:r>
    </w:p>
    <w:p w14:paraId="3CB02531" w14:textId="77777777" w:rsidR="004762A8" w:rsidRDefault="004762A8" w:rsidP="004762A8">
      <w:pPr>
        <w:pStyle w:val="xmsonormal"/>
        <w:autoSpaceDE w:val="0"/>
        <w:autoSpaceDN w:val="0"/>
        <w:ind w:left="261"/>
        <w:jc w:val="both"/>
      </w:pPr>
      <w:r>
        <w:rPr>
          <w:rFonts w:ascii="Tms Rmn" w:hAnsi="Tms Rmn"/>
          <w:color w:val="000000"/>
          <w:sz w:val="24"/>
          <w:szCs w:val="24"/>
        </w:rPr>
        <w:t> </w:t>
      </w:r>
    </w:p>
    <w:p w14:paraId="4C8FA5C9" w14:textId="77777777" w:rsidR="004762A8" w:rsidRDefault="004762A8" w:rsidP="004762A8">
      <w:pPr>
        <w:pStyle w:val="xmsonormal"/>
        <w:autoSpaceDE w:val="0"/>
        <w:autoSpaceDN w:val="0"/>
        <w:ind w:left="261"/>
        <w:jc w:val="both"/>
      </w:pPr>
      <w:r>
        <w:rPr>
          <w:rFonts w:ascii="Tms Rmn" w:hAnsi="Tms Rmn"/>
          <w:color w:val="000000"/>
          <w:sz w:val="24"/>
          <w:szCs w:val="24"/>
          <w:u w:val="single"/>
        </w:rPr>
        <w:t>4. Haljastus ja heakord</w:t>
      </w:r>
    </w:p>
    <w:p w14:paraId="3DD7F9D2" w14:textId="2C699CEE"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4.1. Selgitada, kui suur ala krundist on planeeritud kõrghaljastusele, näidata vajalikud mõõdud, arvestada hoonestusala (sh maa-aluse) määramisel, planeerida realiseeritavad lahendused.</w:t>
      </w:r>
    </w:p>
    <w:p w14:paraId="74A1DFF0" w14:textId="704D7009" w:rsidR="000500D3" w:rsidRDefault="001E1238" w:rsidP="000500D3">
      <w:pPr>
        <w:pStyle w:val="xmsonormal"/>
        <w:autoSpaceDE w:val="0"/>
        <w:autoSpaceDN w:val="0"/>
        <w:ind w:left="261"/>
        <w:jc w:val="both"/>
        <w:rPr>
          <w:rFonts w:ascii="Tms Rmn" w:hAnsi="Tms Rmn"/>
          <w:color w:val="000000"/>
          <w:sz w:val="24"/>
          <w:szCs w:val="24"/>
          <w:highlight w:val="yellow"/>
        </w:rPr>
      </w:pPr>
      <w:r w:rsidRPr="001E1238">
        <w:rPr>
          <w:rFonts w:ascii="Tms Rmn" w:hAnsi="Tms Rmn"/>
          <w:color w:val="4472C4" w:themeColor="accent1"/>
          <w:sz w:val="24"/>
          <w:szCs w:val="24"/>
        </w:rPr>
        <w:t>Seletuskirja ja joonist on vastavalt täiendatud.</w:t>
      </w:r>
    </w:p>
    <w:p w14:paraId="4A75C30F" w14:textId="77777777" w:rsidR="004762A8" w:rsidRDefault="004762A8" w:rsidP="004762A8">
      <w:pPr>
        <w:pStyle w:val="xmsonormal"/>
        <w:autoSpaceDE w:val="0"/>
        <w:autoSpaceDN w:val="0"/>
        <w:ind w:left="261"/>
        <w:jc w:val="both"/>
        <w:rPr>
          <w:rFonts w:ascii="Tms Rmn" w:hAnsi="Tms Rmn"/>
          <w:color w:val="000000"/>
          <w:sz w:val="24"/>
          <w:szCs w:val="24"/>
        </w:rPr>
      </w:pPr>
    </w:p>
    <w:p w14:paraId="2197B30D" w14:textId="264879B3"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4.2. Säilitada Lõhmuse tn äärne allee, mis loob muu hulgas ka puhvri elamute ja äri vahel. Allolevas punktis 5 nimetatud kahjustatud või kuivanud puud tuleb asendada.</w:t>
      </w:r>
    </w:p>
    <w:p w14:paraId="45718638" w14:textId="14F32CC4" w:rsidR="000500D3" w:rsidRDefault="000500D3" w:rsidP="004762A8">
      <w:pPr>
        <w:pStyle w:val="xmsonormal"/>
        <w:autoSpaceDE w:val="0"/>
        <w:autoSpaceDN w:val="0"/>
        <w:ind w:left="261"/>
        <w:jc w:val="both"/>
      </w:pPr>
      <w:r w:rsidRPr="005240B9">
        <w:rPr>
          <w:rFonts w:ascii="Tms Rmn" w:hAnsi="Tms Rmn"/>
          <w:color w:val="4472C4" w:themeColor="accent1"/>
          <w:sz w:val="24"/>
          <w:szCs w:val="24"/>
        </w:rPr>
        <w:t>Seletuskirja</w:t>
      </w:r>
      <w:r>
        <w:rPr>
          <w:rFonts w:ascii="Tms Rmn" w:hAnsi="Tms Rmn"/>
          <w:color w:val="4472C4" w:themeColor="accent1"/>
          <w:sz w:val="24"/>
          <w:szCs w:val="24"/>
        </w:rPr>
        <w:t xml:space="preserve"> ja põhijoonist</w:t>
      </w:r>
      <w:r w:rsidRPr="005240B9">
        <w:rPr>
          <w:rFonts w:ascii="Tms Rmn" w:hAnsi="Tms Rmn"/>
          <w:color w:val="4472C4" w:themeColor="accent1"/>
          <w:sz w:val="24"/>
          <w:szCs w:val="24"/>
        </w:rPr>
        <w:t xml:space="preserve"> on</w:t>
      </w:r>
      <w:r>
        <w:rPr>
          <w:rFonts w:ascii="Tms Rmn" w:hAnsi="Tms Rmn"/>
          <w:color w:val="4472C4" w:themeColor="accent1"/>
          <w:sz w:val="24"/>
          <w:szCs w:val="24"/>
        </w:rPr>
        <w:t xml:space="preserve"> vastavalt</w:t>
      </w:r>
      <w:r w:rsidRPr="005240B9">
        <w:rPr>
          <w:rFonts w:ascii="Tms Rmn" w:hAnsi="Tms Rmn"/>
          <w:color w:val="4472C4" w:themeColor="accent1"/>
          <w:sz w:val="24"/>
          <w:szCs w:val="24"/>
        </w:rPr>
        <w:t xml:space="preserve"> täiendatud.</w:t>
      </w:r>
    </w:p>
    <w:p w14:paraId="1201D532" w14:textId="77777777" w:rsidR="004762A8" w:rsidRDefault="004762A8" w:rsidP="004762A8">
      <w:pPr>
        <w:pStyle w:val="xmsonormal"/>
        <w:autoSpaceDE w:val="0"/>
        <w:autoSpaceDN w:val="0"/>
        <w:ind w:left="261"/>
        <w:jc w:val="both"/>
        <w:rPr>
          <w:rFonts w:ascii="Tms Rmn" w:hAnsi="Tms Rmn"/>
          <w:color w:val="000000"/>
          <w:sz w:val="24"/>
          <w:szCs w:val="24"/>
        </w:rPr>
      </w:pPr>
    </w:p>
    <w:p w14:paraId="53BCB152" w14:textId="5345E902" w:rsidR="004762A8" w:rsidRDefault="004762A8" w:rsidP="004762A8">
      <w:pPr>
        <w:pStyle w:val="xmsonormal"/>
        <w:autoSpaceDE w:val="0"/>
        <w:autoSpaceDN w:val="0"/>
        <w:ind w:left="261"/>
        <w:jc w:val="both"/>
        <w:rPr>
          <w:rFonts w:ascii="Tms Rmn" w:hAnsi="Tms Rmn"/>
          <w:color w:val="000000"/>
          <w:sz w:val="24"/>
          <w:szCs w:val="24"/>
        </w:rPr>
      </w:pPr>
      <w:r w:rsidRPr="00D07450">
        <w:rPr>
          <w:rFonts w:ascii="Tms Rmn" w:hAnsi="Tms Rmn"/>
          <w:color w:val="000000"/>
          <w:sz w:val="24"/>
          <w:szCs w:val="24"/>
        </w:rPr>
        <w:t xml:space="preserve">4.3. Asendiplaanil kavandada ruum jäätmekäitluse jaoks (avalikud pakendikonteinerid ning hoonete teenindamiseks kaasaegne jäätmekäitluse lahendus). Maa-alune lahendus on erandlik, eeldab mahutite käsitransporti kaldteid pidi - planeerida </w:t>
      </w:r>
      <w:proofErr w:type="spellStart"/>
      <w:r w:rsidRPr="00D07450">
        <w:rPr>
          <w:rFonts w:ascii="Tms Rmn" w:hAnsi="Tms Rmn"/>
          <w:color w:val="000000"/>
          <w:sz w:val="24"/>
          <w:szCs w:val="24"/>
        </w:rPr>
        <w:t>maa-pealne</w:t>
      </w:r>
      <w:proofErr w:type="spellEnd"/>
      <w:r w:rsidRPr="00D07450">
        <w:rPr>
          <w:rFonts w:ascii="Tms Rmn" w:hAnsi="Tms Rmn"/>
          <w:color w:val="000000"/>
          <w:sz w:val="24"/>
          <w:szCs w:val="24"/>
        </w:rPr>
        <w:t xml:space="preserve"> lahendus.</w:t>
      </w:r>
      <w:r>
        <w:rPr>
          <w:rFonts w:ascii="Tms Rmn" w:hAnsi="Tms Rmn"/>
          <w:color w:val="000000"/>
          <w:sz w:val="24"/>
          <w:szCs w:val="24"/>
        </w:rPr>
        <w:t xml:space="preserve"> </w:t>
      </w:r>
    </w:p>
    <w:p w14:paraId="1C65DC67" w14:textId="1969EA5D" w:rsidR="005240B9" w:rsidRPr="00D07450" w:rsidRDefault="00D07450" w:rsidP="004762A8">
      <w:pPr>
        <w:pStyle w:val="xmsonormal"/>
        <w:autoSpaceDE w:val="0"/>
        <w:autoSpaceDN w:val="0"/>
        <w:ind w:left="261"/>
        <w:jc w:val="both"/>
        <w:rPr>
          <w:rFonts w:ascii="Tms Rmn" w:hAnsi="Tms Rmn"/>
          <w:color w:val="4472C4" w:themeColor="accent1"/>
          <w:sz w:val="24"/>
          <w:szCs w:val="24"/>
        </w:rPr>
      </w:pPr>
      <w:r w:rsidRPr="00D07450">
        <w:rPr>
          <w:rFonts w:ascii="Tms Rmn" w:hAnsi="Tms Rmn"/>
          <w:color w:val="4472C4" w:themeColor="accent1"/>
          <w:sz w:val="24"/>
          <w:szCs w:val="24"/>
        </w:rPr>
        <w:t>Seletuskirja ja põhijoonist on vastavalt täiendatud</w:t>
      </w:r>
      <w:r>
        <w:rPr>
          <w:rFonts w:ascii="Tms Rmn" w:hAnsi="Tms Rmn"/>
          <w:color w:val="4472C4" w:themeColor="accent1"/>
          <w:sz w:val="24"/>
          <w:szCs w:val="24"/>
        </w:rPr>
        <w:t>.</w:t>
      </w:r>
    </w:p>
    <w:p w14:paraId="5A91E251" w14:textId="77777777" w:rsidR="004762A8" w:rsidRDefault="004762A8" w:rsidP="004762A8">
      <w:pPr>
        <w:pStyle w:val="xmsonormal"/>
        <w:autoSpaceDE w:val="0"/>
        <w:autoSpaceDN w:val="0"/>
        <w:ind w:left="261"/>
        <w:jc w:val="both"/>
        <w:rPr>
          <w:rFonts w:ascii="Tms Rmn" w:hAnsi="Tms Rmn"/>
          <w:color w:val="000000"/>
          <w:sz w:val="24"/>
          <w:szCs w:val="24"/>
        </w:rPr>
      </w:pPr>
    </w:p>
    <w:p w14:paraId="1CF0FD1C" w14:textId="0D25967D" w:rsidR="005240B9" w:rsidRDefault="004762A8" w:rsidP="005240B9">
      <w:pPr>
        <w:pStyle w:val="xmsonormal"/>
        <w:autoSpaceDE w:val="0"/>
        <w:autoSpaceDN w:val="0"/>
        <w:ind w:left="261"/>
        <w:jc w:val="both"/>
        <w:rPr>
          <w:rFonts w:ascii="Tms Rmn" w:hAnsi="Tms Rmn"/>
          <w:color w:val="000000"/>
          <w:sz w:val="24"/>
          <w:szCs w:val="24"/>
        </w:rPr>
      </w:pPr>
      <w:r w:rsidRPr="00EC18D8">
        <w:rPr>
          <w:rFonts w:ascii="Tms Rmn" w:hAnsi="Tms Rmn"/>
          <w:color w:val="000000"/>
          <w:sz w:val="24"/>
          <w:szCs w:val="24"/>
        </w:rPr>
        <w:t>4.4. Dendroloogilises hinnangus parandada ekslik viide Tartu Vallavolikogu määrusele „Puude raieks loa andmise tingimused ja kord Tartu vallas“.</w:t>
      </w:r>
      <w:r>
        <w:rPr>
          <w:rFonts w:ascii="Tms Rmn" w:hAnsi="Tms Rmn"/>
          <w:color w:val="000000"/>
          <w:sz w:val="24"/>
          <w:szCs w:val="24"/>
        </w:rPr>
        <w:t xml:space="preserve"> </w:t>
      </w:r>
    </w:p>
    <w:p w14:paraId="397FB06F" w14:textId="32822BFF" w:rsidR="00EC18D8" w:rsidRPr="00EC18D8" w:rsidRDefault="00EC18D8" w:rsidP="004762A8">
      <w:pPr>
        <w:pStyle w:val="xmsonormal"/>
        <w:autoSpaceDE w:val="0"/>
        <w:autoSpaceDN w:val="0"/>
        <w:ind w:left="261"/>
        <w:jc w:val="both"/>
        <w:rPr>
          <w:b/>
          <w:bCs/>
          <w:color w:val="FF0000"/>
        </w:rPr>
      </w:pPr>
      <w:proofErr w:type="spellStart"/>
      <w:r>
        <w:rPr>
          <w:rFonts w:ascii="Tms Rmn" w:hAnsi="Tms Rmn"/>
          <w:color w:val="4472C4" w:themeColor="accent1"/>
          <w:sz w:val="24"/>
          <w:szCs w:val="24"/>
        </w:rPr>
        <w:t>Dondroloogilist</w:t>
      </w:r>
      <w:proofErr w:type="spellEnd"/>
      <w:r>
        <w:rPr>
          <w:rFonts w:ascii="Tms Rmn" w:hAnsi="Tms Rmn"/>
          <w:color w:val="4472C4" w:themeColor="accent1"/>
          <w:sz w:val="24"/>
          <w:szCs w:val="24"/>
        </w:rPr>
        <w:t xml:space="preserve"> </w:t>
      </w:r>
      <w:proofErr w:type="spellStart"/>
      <w:r>
        <w:rPr>
          <w:rFonts w:ascii="Tms Rmn" w:hAnsi="Tms Rmn"/>
          <w:color w:val="4472C4" w:themeColor="accent1"/>
          <w:sz w:val="24"/>
          <w:szCs w:val="24"/>
        </w:rPr>
        <w:t>hinnagut</w:t>
      </w:r>
      <w:proofErr w:type="spellEnd"/>
      <w:r>
        <w:rPr>
          <w:rFonts w:ascii="Tms Rmn" w:hAnsi="Tms Rmn"/>
          <w:color w:val="4472C4" w:themeColor="accent1"/>
          <w:sz w:val="24"/>
          <w:szCs w:val="24"/>
        </w:rPr>
        <w:t xml:space="preserve"> </w:t>
      </w:r>
      <w:r w:rsidRPr="00D07450">
        <w:rPr>
          <w:rFonts w:ascii="Tms Rmn" w:hAnsi="Tms Rmn"/>
          <w:color w:val="4472C4" w:themeColor="accent1"/>
          <w:sz w:val="24"/>
          <w:szCs w:val="24"/>
        </w:rPr>
        <w:t>on vastavalt täiendatud</w:t>
      </w:r>
      <w:r>
        <w:rPr>
          <w:rFonts w:ascii="Tms Rmn" w:hAnsi="Tms Rmn"/>
          <w:color w:val="4472C4" w:themeColor="accent1"/>
          <w:sz w:val="24"/>
          <w:szCs w:val="24"/>
        </w:rPr>
        <w:t>.</w:t>
      </w:r>
      <w:r w:rsidR="00E37A53">
        <w:rPr>
          <w:rFonts w:ascii="Tms Rmn" w:hAnsi="Tms Rmn"/>
          <w:color w:val="4472C4" w:themeColor="accent1"/>
          <w:sz w:val="24"/>
          <w:szCs w:val="24"/>
        </w:rPr>
        <w:t xml:space="preserve"> Täiendatud hinnangu saadame planeeringu dokumentidega kaasa.</w:t>
      </w:r>
    </w:p>
    <w:p w14:paraId="188D4CD3" w14:textId="77777777" w:rsidR="004762A8" w:rsidRDefault="004762A8" w:rsidP="004762A8">
      <w:pPr>
        <w:pStyle w:val="xmsonormal"/>
        <w:autoSpaceDE w:val="0"/>
        <w:autoSpaceDN w:val="0"/>
        <w:ind w:left="261"/>
        <w:jc w:val="both"/>
        <w:rPr>
          <w:rFonts w:ascii="Tms Rmn" w:hAnsi="Tms Rmn"/>
          <w:color w:val="000000"/>
          <w:sz w:val="24"/>
          <w:szCs w:val="24"/>
        </w:rPr>
      </w:pPr>
    </w:p>
    <w:p w14:paraId="32B4E2FC" w14:textId="5725BC68" w:rsidR="004762A8" w:rsidRDefault="004762A8" w:rsidP="004762A8">
      <w:pPr>
        <w:pStyle w:val="xmsonormal"/>
        <w:autoSpaceDE w:val="0"/>
        <w:autoSpaceDN w:val="0"/>
        <w:ind w:left="261"/>
        <w:jc w:val="both"/>
        <w:rPr>
          <w:rFonts w:ascii="Tms Rmn" w:hAnsi="Tms Rmn"/>
          <w:color w:val="4472C4" w:themeColor="accent1"/>
          <w:sz w:val="24"/>
          <w:szCs w:val="24"/>
        </w:rPr>
      </w:pPr>
      <w:r>
        <w:rPr>
          <w:rFonts w:ascii="Tms Rmn" w:hAnsi="Tms Rmn"/>
          <w:color w:val="000000"/>
          <w:sz w:val="24"/>
          <w:szCs w:val="24"/>
        </w:rPr>
        <w:lastRenderedPageBreak/>
        <w:t xml:space="preserve">4.5. Linna </w:t>
      </w:r>
      <w:proofErr w:type="spellStart"/>
      <w:r>
        <w:rPr>
          <w:rFonts w:ascii="Tms Rmn" w:hAnsi="Tms Rmn"/>
          <w:color w:val="000000"/>
          <w:sz w:val="24"/>
          <w:szCs w:val="24"/>
        </w:rPr>
        <w:t>arboristi</w:t>
      </w:r>
      <w:proofErr w:type="spellEnd"/>
      <w:r>
        <w:rPr>
          <w:rFonts w:ascii="Tms Rmn" w:hAnsi="Tms Rmn"/>
          <w:color w:val="000000"/>
          <w:sz w:val="24"/>
          <w:szCs w:val="24"/>
        </w:rPr>
        <w:t xml:space="preserve">  hinnangul on ala kõige väärtuslikum haljastus Lõhmuse tn äärne Annelinna rajamisaegne ja linnaosa kõrghaljastusele iseloomulik kaskede rida.  Mais tehtud kaskede ülevaatuse põhjal tuleb säilitada puud nr 10…12, 13…17 ja 21…24. Vajadusel võib kaskede reast likvideerida  kahjustustega puud nr 18, 19 ja terve, kuid üksikult kasvav kask nr 9. Kask nr 20 likvideerida kui kuivav puu. </w:t>
      </w:r>
      <w:bookmarkStart w:id="1" w:name="_Hlk138427716"/>
      <w:r>
        <w:rPr>
          <w:rFonts w:ascii="Tms Rmn" w:hAnsi="Tms Rmn"/>
          <w:color w:val="000000"/>
          <w:sz w:val="24"/>
          <w:szCs w:val="24"/>
        </w:rPr>
        <w:t xml:space="preserve">Säilitatavate kaskede juurestiku kaitsealal ei ole lubatav olemasoleva murukattega ala vähendamine või kaevetööde planeerimine. </w:t>
      </w:r>
      <w:r w:rsidR="005240B9">
        <w:rPr>
          <w:rFonts w:ascii="Tms Rmn" w:hAnsi="Tms Rmn"/>
          <w:color w:val="000000"/>
          <w:sz w:val="24"/>
          <w:szCs w:val="24"/>
        </w:rPr>
        <w:br/>
      </w:r>
      <w:r w:rsidR="005240B9" w:rsidRPr="005240B9">
        <w:rPr>
          <w:rFonts w:ascii="Tms Rmn" w:hAnsi="Tms Rmn"/>
          <w:color w:val="4472C4" w:themeColor="accent1"/>
          <w:sz w:val="24"/>
          <w:szCs w:val="24"/>
        </w:rPr>
        <w:t>Seletuskirja</w:t>
      </w:r>
      <w:r w:rsidR="005240B9">
        <w:rPr>
          <w:rFonts w:ascii="Tms Rmn" w:hAnsi="Tms Rmn"/>
          <w:color w:val="4472C4" w:themeColor="accent1"/>
          <w:sz w:val="24"/>
          <w:szCs w:val="24"/>
        </w:rPr>
        <w:t xml:space="preserve"> ja </w:t>
      </w:r>
      <w:r w:rsidR="008676DF">
        <w:rPr>
          <w:rFonts w:ascii="Tms Rmn" w:hAnsi="Tms Rmn"/>
          <w:color w:val="4472C4" w:themeColor="accent1"/>
          <w:sz w:val="24"/>
          <w:szCs w:val="24"/>
        </w:rPr>
        <w:t>põhi</w:t>
      </w:r>
      <w:r w:rsidR="005240B9">
        <w:rPr>
          <w:rFonts w:ascii="Tms Rmn" w:hAnsi="Tms Rmn"/>
          <w:color w:val="4472C4" w:themeColor="accent1"/>
          <w:sz w:val="24"/>
          <w:szCs w:val="24"/>
        </w:rPr>
        <w:t>joonist</w:t>
      </w:r>
      <w:r w:rsidR="005240B9" w:rsidRPr="005240B9">
        <w:rPr>
          <w:rFonts w:ascii="Tms Rmn" w:hAnsi="Tms Rmn"/>
          <w:color w:val="4472C4" w:themeColor="accent1"/>
          <w:sz w:val="24"/>
          <w:szCs w:val="24"/>
        </w:rPr>
        <w:t xml:space="preserve"> on täiendatud.</w:t>
      </w:r>
      <w:bookmarkEnd w:id="1"/>
    </w:p>
    <w:p w14:paraId="3C875018" w14:textId="6E34DDFF" w:rsidR="00744FE0" w:rsidRDefault="00744FE0" w:rsidP="004762A8">
      <w:pPr>
        <w:pStyle w:val="xmsonormal"/>
        <w:autoSpaceDE w:val="0"/>
        <w:autoSpaceDN w:val="0"/>
        <w:ind w:left="261"/>
        <w:jc w:val="both"/>
      </w:pPr>
      <w:r>
        <w:rPr>
          <w:rFonts w:ascii="Tms Rmn" w:hAnsi="Tms Rmn"/>
          <w:color w:val="4472C4" w:themeColor="accent1"/>
          <w:sz w:val="24"/>
          <w:szCs w:val="24"/>
        </w:rPr>
        <w:t xml:space="preserve">Joonisel on </w:t>
      </w:r>
      <w:proofErr w:type="spellStart"/>
      <w:r>
        <w:rPr>
          <w:rFonts w:ascii="Tms Rmn" w:hAnsi="Tms Rmn"/>
          <w:color w:val="4472C4" w:themeColor="accent1"/>
          <w:sz w:val="24"/>
          <w:szCs w:val="24"/>
        </w:rPr>
        <w:t>kergliiklejate</w:t>
      </w:r>
      <w:proofErr w:type="spellEnd"/>
      <w:r>
        <w:rPr>
          <w:rFonts w:ascii="Tms Rmn" w:hAnsi="Tms Rmn"/>
          <w:color w:val="4472C4" w:themeColor="accent1"/>
          <w:sz w:val="24"/>
          <w:szCs w:val="24"/>
        </w:rPr>
        <w:t xml:space="preserve"> juurdepääsud kavandatud hoonetesse Lõhmuse tänava poolt näidatud kaskede vahelt kohtades, kuhu säilitatavate puude standardikohane kaitsevöönd ei ulatu, et hoone</w:t>
      </w:r>
      <w:r w:rsidR="00194BF8">
        <w:rPr>
          <w:rFonts w:ascii="Tms Rmn" w:hAnsi="Tms Rmn"/>
          <w:color w:val="4472C4" w:themeColor="accent1"/>
          <w:sz w:val="24"/>
          <w:szCs w:val="24"/>
        </w:rPr>
        <w:t xml:space="preserve">l oleks </w:t>
      </w:r>
      <w:r>
        <w:rPr>
          <w:rFonts w:ascii="Tms Rmn" w:hAnsi="Tms Rmn"/>
          <w:color w:val="4472C4" w:themeColor="accent1"/>
          <w:sz w:val="24"/>
          <w:szCs w:val="24"/>
        </w:rPr>
        <w:t>võimalikult palju sisse</w:t>
      </w:r>
      <w:r w:rsidR="007C3AC3">
        <w:rPr>
          <w:rFonts w:ascii="Tms Rmn" w:hAnsi="Tms Rmn"/>
          <w:color w:val="4472C4" w:themeColor="accent1"/>
          <w:sz w:val="24"/>
          <w:szCs w:val="24"/>
        </w:rPr>
        <w:t>- ja välja</w:t>
      </w:r>
      <w:r>
        <w:rPr>
          <w:rFonts w:ascii="Tms Rmn" w:hAnsi="Tms Rmn"/>
          <w:color w:val="4472C4" w:themeColor="accent1"/>
          <w:sz w:val="24"/>
          <w:szCs w:val="24"/>
        </w:rPr>
        <w:t>pääse.</w:t>
      </w:r>
    </w:p>
    <w:p w14:paraId="5BC2E9E2" w14:textId="77777777" w:rsidR="004762A8" w:rsidRDefault="004762A8" w:rsidP="004762A8">
      <w:pPr>
        <w:pStyle w:val="xmsonormal"/>
        <w:autoSpaceDE w:val="0"/>
        <w:autoSpaceDN w:val="0"/>
        <w:ind w:left="261"/>
        <w:jc w:val="both"/>
        <w:rPr>
          <w:rFonts w:ascii="Tms Rmn" w:hAnsi="Tms Rmn"/>
          <w:color w:val="000000"/>
          <w:sz w:val="24"/>
          <w:szCs w:val="24"/>
        </w:rPr>
      </w:pPr>
    </w:p>
    <w:p w14:paraId="3A9AB0C0" w14:textId="7461BFCE"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 xml:space="preserve">4.6. Arvestada, et </w:t>
      </w:r>
      <w:bookmarkStart w:id="2" w:name="_Hlk138937058"/>
      <w:r>
        <w:rPr>
          <w:rFonts w:ascii="Tms Rmn" w:hAnsi="Tms Rmn"/>
          <w:color w:val="000000"/>
          <w:sz w:val="24"/>
          <w:szCs w:val="24"/>
        </w:rPr>
        <w:t>kõrghaljastuse planeerimisel peab 1 puu kohta olema vähemalt 14 m² kõvakatteta kasvupinnast (</w:t>
      </w:r>
      <w:bookmarkStart w:id="3" w:name="_Hlk138937394"/>
      <w:r>
        <w:rPr>
          <w:rFonts w:ascii="Tms Rmn" w:hAnsi="Tms Rmn"/>
          <w:color w:val="000000"/>
          <w:sz w:val="24"/>
          <w:szCs w:val="24"/>
        </w:rPr>
        <w:t>EVS 939-4:2020 tabel 4.1</w:t>
      </w:r>
      <w:bookmarkEnd w:id="3"/>
      <w:r>
        <w:rPr>
          <w:rFonts w:ascii="Tms Rmn" w:hAnsi="Tms Rmn"/>
          <w:color w:val="000000"/>
          <w:sz w:val="24"/>
          <w:szCs w:val="24"/>
        </w:rPr>
        <w:t xml:space="preserve">). </w:t>
      </w:r>
      <w:bookmarkEnd w:id="2"/>
      <w:r>
        <w:rPr>
          <w:rFonts w:ascii="Tms Rmn" w:hAnsi="Tms Rmn"/>
          <w:color w:val="000000"/>
          <w:sz w:val="24"/>
          <w:szCs w:val="24"/>
        </w:rPr>
        <w:t xml:space="preserve">Vältida tugipinnase rajamise vajadust. </w:t>
      </w:r>
    </w:p>
    <w:p w14:paraId="62B85664" w14:textId="25C08172" w:rsidR="000500D3" w:rsidRDefault="000500D3" w:rsidP="004762A8">
      <w:pPr>
        <w:pStyle w:val="xmsonormal"/>
        <w:autoSpaceDE w:val="0"/>
        <w:autoSpaceDN w:val="0"/>
        <w:ind w:left="261"/>
        <w:jc w:val="both"/>
        <w:rPr>
          <w:rFonts w:ascii="Tms Rmn" w:hAnsi="Tms Rmn"/>
          <w:color w:val="4472C4" w:themeColor="accent1"/>
          <w:sz w:val="24"/>
          <w:szCs w:val="24"/>
        </w:rPr>
      </w:pPr>
      <w:r w:rsidRPr="005240B9">
        <w:rPr>
          <w:rFonts w:ascii="Tms Rmn" w:hAnsi="Tms Rmn"/>
          <w:color w:val="4472C4" w:themeColor="accent1"/>
          <w:sz w:val="24"/>
          <w:szCs w:val="24"/>
        </w:rPr>
        <w:t>Seletuskirja</w:t>
      </w:r>
      <w:r>
        <w:rPr>
          <w:rFonts w:ascii="Tms Rmn" w:hAnsi="Tms Rmn"/>
          <w:color w:val="4472C4" w:themeColor="accent1"/>
          <w:sz w:val="24"/>
          <w:szCs w:val="24"/>
        </w:rPr>
        <w:t xml:space="preserve"> </w:t>
      </w:r>
      <w:r w:rsidRPr="005240B9">
        <w:rPr>
          <w:rFonts w:ascii="Tms Rmn" w:hAnsi="Tms Rmn"/>
          <w:color w:val="4472C4" w:themeColor="accent1"/>
          <w:sz w:val="24"/>
          <w:szCs w:val="24"/>
        </w:rPr>
        <w:t>on</w:t>
      </w:r>
      <w:r w:rsidR="00102291">
        <w:rPr>
          <w:rFonts w:ascii="Tms Rmn" w:hAnsi="Tms Rmn"/>
          <w:color w:val="4472C4" w:themeColor="accent1"/>
          <w:sz w:val="24"/>
          <w:szCs w:val="24"/>
        </w:rPr>
        <w:t xml:space="preserve"> vastavalt</w:t>
      </w:r>
      <w:r w:rsidRPr="005240B9">
        <w:rPr>
          <w:rFonts w:ascii="Tms Rmn" w:hAnsi="Tms Rmn"/>
          <w:color w:val="4472C4" w:themeColor="accent1"/>
          <w:sz w:val="24"/>
          <w:szCs w:val="24"/>
        </w:rPr>
        <w:t xml:space="preserve"> täiendatud</w:t>
      </w:r>
      <w:r w:rsidR="00102291">
        <w:rPr>
          <w:rFonts w:ascii="Tms Rmn" w:hAnsi="Tms Rmn"/>
          <w:color w:val="4472C4" w:themeColor="accent1"/>
          <w:sz w:val="24"/>
          <w:szCs w:val="24"/>
        </w:rPr>
        <w:t xml:space="preserve"> ja joonisele kavandatud kõrghaljastus vaid sinna, kuhu on võimalik alles jätta vähemalt 14 m</w:t>
      </w:r>
      <w:r w:rsidR="00102291">
        <w:rPr>
          <w:rFonts w:ascii="Tms Rmn" w:hAnsi="Tms Rmn"/>
          <w:color w:val="4472C4" w:themeColor="accent1"/>
          <w:sz w:val="24"/>
          <w:szCs w:val="24"/>
          <w:vertAlign w:val="superscript"/>
        </w:rPr>
        <w:t>2</w:t>
      </w:r>
      <w:r w:rsidR="00102291">
        <w:rPr>
          <w:rFonts w:ascii="Tms Rmn" w:hAnsi="Tms Rmn"/>
          <w:color w:val="4472C4" w:themeColor="accent1"/>
          <w:sz w:val="24"/>
          <w:szCs w:val="24"/>
        </w:rPr>
        <w:t xml:space="preserve"> kõvakatteta kasvupinnast</w:t>
      </w:r>
      <w:r w:rsidRPr="005240B9">
        <w:rPr>
          <w:rFonts w:ascii="Tms Rmn" w:hAnsi="Tms Rmn"/>
          <w:color w:val="4472C4" w:themeColor="accent1"/>
          <w:sz w:val="24"/>
          <w:szCs w:val="24"/>
        </w:rPr>
        <w:t>.</w:t>
      </w:r>
    </w:p>
    <w:p w14:paraId="5ECAF223" w14:textId="77777777" w:rsidR="000500D3" w:rsidRDefault="000500D3" w:rsidP="004762A8">
      <w:pPr>
        <w:pStyle w:val="xmsonormal"/>
        <w:autoSpaceDE w:val="0"/>
        <w:autoSpaceDN w:val="0"/>
        <w:ind w:left="261"/>
        <w:jc w:val="both"/>
        <w:rPr>
          <w:rFonts w:ascii="Tms Rmn" w:hAnsi="Tms Rmn"/>
          <w:color w:val="000000"/>
          <w:sz w:val="24"/>
          <w:szCs w:val="24"/>
        </w:rPr>
      </w:pPr>
    </w:p>
    <w:p w14:paraId="2BDC2113" w14:textId="54D732F6" w:rsidR="004762A8" w:rsidRPr="00102291" w:rsidRDefault="004762A8" w:rsidP="004762A8">
      <w:pPr>
        <w:pStyle w:val="xmsonormal"/>
        <w:autoSpaceDE w:val="0"/>
        <w:autoSpaceDN w:val="0"/>
        <w:ind w:left="261"/>
        <w:jc w:val="both"/>
        <w:rPr>
          <w:rFonts w:ascii="Tms Rmn" w:hAnsi="Tms Rmn"/>
          <w:color w:val="000000"/>
          <w:sz w:val="24"/>
          <w:szCs w:val="24"/>
        </w:rPr>
      </w:pPr>
      <w:r w:rsidRPr="00102291">
        <w:rPr>
          <w:rFonts w:ascii="Tms Rmn" w:hAnsi="Tms Rmn"/>
          <w:color w:val="000000"/>
          <w:sz w:val="24"/>
          <w:szCs w:val="24"/>
        </w:rPr>
        <w:t xml:space="preserve">5. Edasises planeerimisprotsessis käsitleda maakütte kasutamise ja säästvate sademeveelahenduste kasutamisega seonduvat. </w:t>
      </w:r>
    </w:p>
    <w:p w14:paraId="676E3B52" w14:textId="4FAB2224" w:rsidR="00102291" w:rsidRPr="00D11AA6" w:rsidRDefault="00102291" w:rsidP="004762A8">
      <w:pPr>
        <w:pStyle w:val="xmsonormal"/>
        <w:autoSpaceDE w:val="0"/>
        <w:autoSpaceDN w:val="0"/>
        <w:ind w:left="261"/>
        <w:jc w:val="both"/>
        <w:rPr>
          <w:rFonts w:ascii="Tms Rmn" w:hAnsi="Tms Rmn"/>
          <w:color w:val="4472C4" w:themeColor="accent1"/>
          <w:sz w:val="24"/>
          <w:szCs w:val="24"/>
        </w:rPr>
      </w:pPr>
      <w:r w:rsidRPr="00D11AA6">
        <w:rPr>
          <w:rFonts w:ascii="Tms Rmn" w:hAnsi="Tms Rmn"/>
          <w:color w:val="4472C4" w:themeColor="accent1"/>
          <w:sz w:val="24"/>
          <w:szCs w:val="24"/>
        </w:rPr>
        <w:t xml:space="preserve">Seletuskirjas on neid teemasid käsitletud </w:t>
      </w:r>
      <w:proofErr w:type="spellStart"/>
      <w:r w:rsidRPr="00D11AA6">
        <w:rPr>
          <w:rFonts w:ascii="Tms Rmn" w:hAnsi="Tms Rmn"/>
          <w:color w:val="4472C4" w:themeColor="accent1"/>
          <w:sz w:val="24"/>
          <w:szCs w:val="24"/>
        </w:rPr>
        <w:t>ptk</w:t>
      </w:r>
      <w:proofErr w:type="spellEnd"/>
      <w:r w:rsidRPr="00D11AA6">
        <w:rPr>
          <w:rFonts w:ascii="Tms Rmn" w:hAnsi="Tms Rmn"/>
          <w:color w:val="4472C4" w:themeColor="accent1"/>
          <w:sz w:val="24"/>
          <w:szCs w:val="24"/>
        </w:rPr>
        <w:t xml:space="preserve"> 3.8.3 ja </w:t>
      </w:r>
      <w:proofErr w:type="spellStart"/>
      <w:r w:rsidRPr="00D11AA6">
        <w:rPr>
          <w:rFonts w:ascii="Tms Rmn" w:hAnsi="Tms Rmn"/>
          <w:color w:val="4472C4" w:themeColor="accent1"/>
          <w:sz w:val="24"/>
          <w:szCs w:val="24"/>
        </w:rPr>
        <w:t>ptk</w:t>
      </w:r>
      <w:proofErr w:type="spellEnd"/>
      <w:r w:rsidRPr="00D11AA6">
        <w:rPr>
          <w:rFonts w:ascii="Tms Rmn" w:hAnsi="Tms Rmn"/>
          <w:color w:val="4472C4" w:themeColor="accent1"/>
          <w:sz w:val="24"/>
          <w:szCs w:val="24"/>
        </w:rPr>
        <w:t xml:space="preserve"> 3.8.6.</w:t>
      </w:r>
      <w:r w:rsidR="00D11AA6">
        <w:rPr>
          <w:rFonts w:ascii="Tms Rmn" w:hAnsi="Tms Rmn"/>
          <w:color w:val="4472C4" w:themeColor="accent1"/>
          <w:sz w:val="24"/>
          <w:szCs w:val="24"/>
        </w:rPr>
        <w:t xml:space="preserve"> Edasise projekteerimisega täpsustub, kas ja kus neid võimalusi kasutatakse.</w:t>
      </w:r>
    </w:p>
    <w:p w14:paraId="7987A7E8" w14:textId="77777777" w:rsidR="00E66467" w:rsidRPr="004940D9" w:rsidRDefault="00E66467" w:rsidP="004762A8">
      <w:pPr>
        <w:pStyle w:val="xmsonormal"/>
        <w:autoSpaceDE w:val="0"/>
        <w:autoSpaceDN w:val="0"/>
        <w:ind w:left="261"/>
        <w:jc w:val="both"/>
      </w:pPr>
    </w:p>
    <w:p w14:paraId="36EDAAB9" w14:textId="77777777" w:rsidR="004762A8" w:rsidRDefault="004762A8" w:rsidP="004762A8">
      <w:pPr>
        <w:pStyle w:val="xmsonormal"/>
        <w:autoSpaceDE w:val="0"/>
        <w:autoSpaceDN w:val="0"/>
        <w:ind w:left="261"/>
        <w:jc w:val="both"/>
      </w:pPr>
      <w:r w:rsidRPr="004940D9">
        <w:rPr>
          <w:rFonts w:ascii="Tms Rmn" w:hAnsi="Tms Rmn"/>
          <w:color w:val="000000"/>
          <w:sz w:val="24"/>
          <w:szCs w:val="24"/>
        </w:rPr>
        <w:t>6. Palume planeeringu koostajal läbi mõelda, kas päikesepaneele kui päikesekiirgust neelavaid ja selle tulemusena kuumenevaid elemente saab kasutada soojussaare efekti vähendamise eesmärgil.</w:t>
      </w:r>
    </w:p>
    <w:p w14:paraId="011D27B8" w14:textId="01F46C21" w:rsidR="004940D9" w:rsidRDefault="004940D9" w:rsidP="004940D9">
      <w:pPr>
        <w:pStyle w:val="xmsonormal"/>
        <w:autoSpaceDE w:val="0"/>
        <w:autoSpaceDN w:val="0"/>
        <w:ind w:left="261"/>
        <w:jc w:val="both"/>
        <w:rPr>
          <w:rFonts w:ascii="Tms Rmn" w:hAnsi="Tms Rmn"/>
          <w:color w:val="4472C4" w:themeColor="accent1"/>
          <w:sz w:val="24"/>
          <w:szCs w:val="24"/>
        </w:rPr>
      </w:pPr>
      <w:r w:rsidRPr="005240B9">
        <w:rPr>
          <w:rFonts w:ascii="Tms Rmn" w:hAnsi="Tms Rmn"/>
          <w:color w:val="4472C4" w:themeColor="accent1"/>
          <w:sz w:val="24"/>
          <w:szCs w:val="24"/>
        </w:rPr>
        <w:t>Seletuskirja</w:t>
      </w:r>
      <w:r>
        <w:rPr>
          <w:rFonts w:ascii="Tms Rmn" w:hAnsi="Tms Rmn"/>
          <w:color w:val="4472C4" w:themeColor="accent1"/>
          <w:sz w:val="24"/>
          <w:szCs w:val="24"/>
        </w:rPr>
        <w:t xml:space="preserve"> on</w:t>
      </w:r>
      <w:r w:rsidR="00102291">
        <w:rPr>
          <w:rFonts w:ascii="Tms Rmn" w:hAnsi="Tms Rmn"/>
          <w:color w:val="4472C4" w:themeColor="accent1"/>
          <w:sz w:val="24"/>
          <w:szCs w:val="24"/>
        </w:rPr>
        <w:t xml:space="preserve"> vastavalt</w:t>
      </w:r>
      <w:r>
        <w:rPr>
          <w:rFonts w:ascii="Tms Rmn" w:hAnsi="Tms Rmn"/>
          <w:color w:val="4472C4" w:themeColor="accent1"/>
          <w:sz w:val="24"/>
          <w:szCs w:val="24"/>
        </w:rPr>
        <w:t xml:space="preserve"> korrigeeritud</w:t>
      </w:r>
      <w:r w:rsidRPr="005240B9">
        <w:rPr>
          <w:rFonts w:ascii="Tms Rmn" w:hAnsi="Tms Rmn"/>
          <w:color w:val="4472C4" w:themeColor="accent1"/>
          <w:sz w:val="24"/>
          <w:szCs w:val="24"/>
        </w:rPr>
        <w:t>.</w:t>
      </w:r>
    </w:p>
    <w:p w14:paraId="56BB465C" w14:textId="56895EE3" w:rsidR="004762A8" w:rsidRDefault="004762A8" w:rsidP="004762A8">
      <w:pPr>
        <w:pStyle w:val="xmsonormal"/>
        <w:autoSpaceDE w:val="0"/>
        <w:autoSpaceDN w:val="0"/>
        <w:ind w:left="261"/>
        <w:jc w:val="both"/>
      </w:pPr>
    </w:p>
    <w:p w14:paraId="69871860" w14:textId="77777777" w:rsidR="004762A8" w:rsidRDefault="004762A8" w:rsidP="004762A8">
      <w:pPr>
        <w:pStyle w:val="xmsonormal"/>
        <w:autoSpaceDE w:val="0"/>
        <w:autoSpaceDN w:val="0"/>
        <w:ind w:left="261"/>
        <w:jc w:val="both"/>
        <w:rPr>
          <w:rFonts w:ascii="Tms Rmn" w:hAnsi="Tms Rmn"/>
          <w:color w:val="000000"/>
          <w:sz w:val="24"/>
          <w:szCs w:val="24"/>
        </w:rPr>
      </w:pPr>
      <w:r>
        <w:rPr>
          <w:rFonts w:ascii="Tms Rmn" w:hAnsi="Tms Rmn"/>
          <w:color w:val="000000"/>
          <w:sz w:val="24"/>
          <w:szCs w:val="24"/>
        </w:rPr>
        <w:t>Planeering peab olema üheselt selge ja mõistetav, sisaldades kaalutlusi ja põhjendusi, mis on õiguslikud, faktilised, eesmärgipärased, loogilised, lihtsad, arusaadavad. Mitte dubleerida tekste ja andmeid, eemaldada üleliigne. Joonisel selgitada kõik leppemärgid.</w:t>
      </w:r>
    </w:p>
    <w:p w14:paraId="1E687264" w14:textId="73C5DCE8" w:rsidR="00102291" w:rsidRDefault="00102291" w:rsidP="004762A8">
      <w:pPr>
        <w:pStyle w:val="xmsonormal"/>
        <w:autoSpaceDE w:val="0"/>
        <w:autoSpaceDN w:val="0"/>
        <w:ind w:left="261"/>
        <w:jc w:val="both"/>
      </w:pPr>
      <w:r w:rsidRPr="00102291">
        <w:rPr>
          <w:rFonts w:ascii="Tms Rmn" w:hAnsi="Tms Rmn"/>
          <w:color w:val="4472C4" w:themeColor="accent1"/>
          <w:sz w:val="24"/>
          <w:szCs w:val="24"/>
        </w:rPr>
        <w:t>Seletuskirja ja jooniseid on</w:t>
      </w:r>
      <w:r>
        <w:rPr>
          <w:rFonts w:ascii="Tms Rmn" w:hAnsi="Tms Rmn"/>
          <w:color w:val="4472C4" w:themeColor="accent1"/>
          <w:sz w:val="24"/>
          <w:szCs w:val="24"/>
        </w:rPr>
        <w:t xml:space="preserve"> vastavalt</w:t>
      </w:r>
      <w:r w:rsidRPr="00102291">
        <w:rPr>
          <w:rFonts w:ascii="Tms Rmn" w:hAnsi="Tms Rmn"/>
          <w:color w:val="4472C4" w:themeColor="accent1"/>
          <w:sz w:val="24"/>
          <w:szCs w:val="24"/>
        </w:rPr>
        <w:t xml:space="preserve"> täiendatud.</w:t>
      </w:r>
    </w:p>
    <w:p w14:paraId="7956CE16" w14:textId="77777777" w:rsidR="004036E5" w:rsidRDefault="004036E5"/>
    <w:sectPr w:rsidR="004036E5" w:rsidSect="000603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7F"/>
    <w:rsid w:val="000011F0"/>
    <w:rsid w:val="000073C9"/>
    <w:rsid w:val="000120D4"/>
    <w:rsid w:val="00015C20"/>
    <w:rsid w:val="00024013"/>
    <w:rsid w:val="00032FF3"/>
    <w:rsid w:val="0003774B"/>
    <w:rsid w:val="00046EF9"/>
    <w:rsid w:val="000500D3"/>
    <w:rsid w:val="00060398"/>
    <w:rsid w:val="0006708C"/>
    <w:rsid w:val="000E4FA7"/>
    <w:rsid w:val="000E6C30"/>
    <w:rsid w:val="000F3FE3"/>
    <w:rsid w:val="00102291"/>
    <w:rsid w:val="001038D5"/>
    <w:rsid w:val="00110748"/>
    <w:rsid w:val="00117314"/>
    <w:rsid w:val="00117EF2"/>
    <w:rsid w:val="001249A0"/>
    <w:rsid w:val="00125B23"/>
    <w:rsid w:val="00132835"/>
    <w:rsid w:val="00132A1A"/>
    <w:rsid w:val="00134C3B"/>
    <w:rsid w:val="001423C6"/>
    <w:rsid w:val="00166987"/>
    <w:rsid w:val="001719EA"/>
    <w:rsid w:val="00173A90"/>
    <w:rsid w:val="00185008"/>
    <w:rsid w:val="00191418"/>
    <w:rsid w:val="00194BF8"/>
    <w:rsid w:val="001A1669"/>
    <w:rsid w:val="001E1238"/>
    <w:rsid w:val="002625C1"/>
    <w:rsid w:val="0027243E"/>
    <w:rsid w:val="00274C09"/>
    <w:rsid w:val="002852CC"/>
    <w:rsid w:val="0028724B"/>
    <w:rsid w:val="0029709F"/>
    <w:rsid w:val="002A7524"/>
    <w:rsid w:val="002B0660"/>
    <w:rsid w:val="002C193D"/>
    <w:rsid w:val="002C687F"/>
    <w:rsid w:val="002E17F3"/>
    <w:rsid w:val="002E5B4C"/>
    <w:rsid w:val="002F0E0A"/>
    <w:rsid w:val="00301697"/>
    <w:rsid w:val="00317FA1"/>
    <w:rsid w:val="0032521B"/>
    <w:rsid w:val="00335154"/>
    <w:rsid w:val="00340AC3"/>
    <w:rsid w:val="00346998"/>
    <w:rsid w:val="0036565E"/>
    <w:rsid w:val="00375DD0"/>
    <w:rsid w:val="003A0467"/>
    <w:rsid w:val="003A64D6"/>
    <w:rsid w:val="003B5129"/>
    <w:rsid w:val="003C3638"/>
    <w:rsid w:val="003F2DFE"/>
    <w:rsid w:val="00403575"/>
    <w:rsid w:val="004036E5"/>
    <w:rsid w:val="00432820"/>
    <w:rsid w:val="00436F43"/>
    <w:rsid w:val="00442406"/>
    <w:rsid w:val="00442768"/>
    <w:rsid w:val="004616DE"/>
    <w:rsid w:val="004644CF"/>
    <w:rsid w:val="004762A8"/>
    <w:rsid w:val="004940D9"/>
    <w:rsid w:val="004A0FDC"/>
    <w:rsid w:val="005240B9"/>
    <w:rsid w:val="00536085"/>
    <w:rsid w:val="00573150"/>
    <w:rsid w:val="00573486"/>
    <w:rsid w:val="00592101"/>
    <w:rsid w:val="005B66DC"/>
    <w:rsid w:val="005C055B"/>
    <w:rsid w:val="005D4E6C"/>
    <w:rsid w:val="005F0441"/>
    <w:rsid w:val="005F0ABD"/>
    <w:rsid w:val="0061043A"/>
    <w:rsid w:val="006504B2"/>
    <w:rsid w:val="00653AF9"/>
    <w:rsid w:val="006558FB"/>
    <w:rsid w:val="006C0C8B"/>
    <w:rsid w:val="006D6879"/>
    <w:rsid w:val="006E60D5"/>
    <w:rsid w:val="0070631A"/>
    <w:rsid w:val="007252CD"/>
    <w:rsid w:val="00744FE0"/>
    <w:rsid w:val="00751245"/>
    <w:rsid w:val="0077419D"/>
    <w:rsid w:val="0078014B"/>
    <w:rsid w:val="007A016D"/>
    <w:rsid w:val="007A0FBB"/>
    <w:rsid w:val="007B7751"/>
    <w:rsid w:val="007C3AC3"/>
    <w:rsid w:val="007F674B"/>
    <w:rsid w:val="007F786B"/>
    <w:rsid w:val="00801C59"/>
    <w:rsid w:val="00801E14"/>
    <w:rsid w:val="00804ACD"/>
    <w:rsid w:val="00835013"/>
    <w:rsid w:val="008676DF"/>
    <w:rsid w:val="008B3AD5"/>
    <w:rsid w:val="008C7F79"/>
    <w:rsid w:val="008D13F6"/>
    <w:rsid w:val="009101A6"/>
    <w:rsid w:val="0093211A"/>
    <w:rsid w:val="0094527E"/>
    <w:rsid w:val="009466D3"/>
    <w:rsid w:val="0094797C"/>
    <w:rsid w:val="009867CF"/>
    <w:rsid w:val="0099278B"/>
    <w:rsid w:val="009D648D"/>
    <w:rsid w:val="009E200D"/>
    <w:rsid w:val="00A05209"/>
    <w:rsid w:val="00A13AC9"/>
    <w:rsid w:val="00A1475D"/>
    <w:rsid w:val="00A302BF"/>
    <w:rsid w:val="00A41110"/>
    <w:rsid w:val="00A9434D"/>
    <w:rsid w:val="00AB4DC7"/>
    <w:rsid w:val="00B05263"/>
    <w:rsid w:val="00B36E01"/>
    <w:rsid w:val="00B819DD"/>
    <w:rsid w:val="00B940A1"/>
    <w:rsid w:val="00BA34F2"/>
    <w:rsid w:val="00BB29DD"/>
    <w:rsid w:val="00BE234C"/>
    <w:rsid w:val="00BE6310"/>
    <w:rsid w:val="00BF16F3"/>
    <w:rsid w:val="00C1586E"/>
    <w:rsid w:val="00C22096"/>
    <w:rsid w:val="00C31869"/>
    <w:rsid w:val="00C565EE"/>
    <w:rsid w:val="00C61F02"/>
    <w:rsid w:val="00CC6E70"/>
    <w:rsid w:val="00CF2B17"/>
    <w:rsid w:val="00CF2FDD"/>
    <w:rsid w:val="00D07450"/>
    <w:rsid w:val="00D11AA6"/>
    <w:rsid w:val="00D145EC"/>
    <w:rsid w:val="00D23606"/>
    <w:rsid w:val="00D26B7C"/>
    <w:rsid w:val="00D277C6"/>
    <w:rsid w:val="00D32D07"/>
    <w:rsid w:val="00D37B27"/>
    <w:rsid w:val="00D5612B"/>
    <w:rsid w:val="00D73B6A"/>
    <w:rsid w:val="00D90857"/>
    <w:rsid w:val="00DB7099"/>
    <w:rsid w:val="00E11D07"/>
    <w:rsid w:val="00E22077"/>
    <w:rsid w:val="00E37A53"/>
    <w:rsid w:val="00E66467"/>
    <w:rsid w:val="00EC0DBB"/>
    <w:rsid w:val="00EC18D8"/>
    <w:rsid w:val="00ED404B"/>
    <w:rsid w:val="00EE3CB3"/>
    <w:rsid w:val="00F04867"/>
    <w:rsid w:val="00F47823"/>
    <w:rsid w:val="00F754AE"/>
    <w:rsid w:val="00F76C9C"/>
    <w:rsid w:val="00F84696"/>
    <w:rsid w:val="00FA1139"/>
    <w:rsid w:val="00FA1CD3"/>
    <w:rsid w:val="00FA2A6A"/>
    <w:rsid w:val="00FA7A0E"/>
    <w:rsid w:val="00FC0EF5"/>
    <w:rsid w:val="00FC38E8"/>
    <w:rsid w:val="00FD03AA"/>
    <w:rsid w:val="00FF2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F8FC"/>
  <w15:chartTrackingRefBased/>
  <w15:docId w15:val="{C85CCF3B-2C8E-4AAC-8EB7-F2F85BD4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xmsonormal">
    <w:name w:val="x_msonormal"/>
    <w:basedOn w:val="Normaallaad"/>
    <w:rsid w:val="004762A8"/>
    <w:pPr>
      <w:spacing w:after="0" w:line="240" w:lineRule="auto"/>
    </w:pPr>
    <w:rPr>
      <w:rFonts w:ascii="Calibri" w:hAnsi="Calibri" w:cs="Calibri"/>
      <w:lang w:eastAsia="et-EE"/>
    </w:rPr>
  </w:style>
  <w:style w:type="character" w:styleId="Kommentaariviide">
    <w:name w:val="annotation reference"/>
    <w:basedOn w:val="Liguvaikefont"/>
    <w:uiPriority w:val="99"/>
    <w:semiHidden/>
    <w:unhideWhenUsed/>
    <w:rsid w:val="00CF2B17"/>
    <w:rPr>
      <w:sz w:val="16"/>
      <w:szCs w:val="16"/>
    </w:rPr>
  </w:style>
  <w:style w:type="paragraph" w:styleId="Kommentaaritekst">
    <w:name w:val="annotation text"/>
    <w:basedOn w:val="Normaallaad"/>
    <w:link w:val="KommentaaritekstMrk"/>
    <w:uiPriority w:val="99"/>
    <w:unhideWhenUsed/>
    <w:rsid w:val="00CF2B17"/>
    <w:pPr>
      <w:spacing w:line="240" w:lineRule="auto"/>
    </w:pPr>
    <w:rPr>
      <w:sz w:val="20"/>
      <w:szCs w:val="20"/>
    </w:rPr>
  </w:style>
  <w:style w:type="character" w:customStyle="1" w:styleId="KommentaaritekstMrk">
    <w:name w:val="Kommentaari tekst Märk"/>
    <w:basedOn w:val="Liguvaikefont"/>
    <w:link w:val="Kommentaaritekst"/>
    <w:uiPriority w:val="99"/>
    <w:rsid w:val="00CF2B17"/>
    <w:rPr>
      <w:sz w:val="20"/>
      <w:szCs w:val="20"/>
    </w:rPr>
  </w:style>
  <w:style w:type="paragraph" w:styleId="Kommentaariteema">
    <w:name w:val="annotation subject"/>
    <w:basedOn w:val="Kommentaaritekst"/>
    <w:next w:val="Kommentaaritekst"/>
    <w:link w:val="KommentaariteemaMrk"/>
    <w:uiPriority w:val="99"/>
    <w:semiHidden/>
    <w:unhideWhenUsed/>
    <w:rsid w:val="00CF2B17"/>
    <w:rPr>
      <w:b/>
      <w:bCs/>
    </w:rPr>
  </w:style>
  <w:style w:type="character" w:customStyle="1" w:styleId="KommentaariteemaMrk">
    <w:name w:val="Kommentaari teema Märk"/>
    <w:basedOn w:val="KommentaaritekstMrk"/>
    <w:link w:val="Kommentaariteema"/>
    <w:uiPriority w:val="99"/>
    <w:semiHidden/>
    <w:rsid w:val="00CF2B17"/>
    <w:rPr>
      <w:b/>
      <w:bCs/>
      <w:sz w:val="20"/>
      <w:szCs w:val="20"/>
    </w:rPr>
  </w:style>
  <w:style w:type="paragraph" w:styleId="Jutumullitekst">
    <w:name w:val="Balloon Text"/>
    <w:basedOn w:val="Normaallaad"/>
    <w:link w:val="JutumullitekstMrk"/>
    <w:uiPriority w:val="99"/>
    <w:semiHidden/>
    <w:unhideWhenUsed/>
    <w:rsid w:val="00CF2B1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F2B17"/>
    <w:rPr>
      <w:rFonts w:ascii="Segoe UI" w:hAnsi="Segoe UI" w:cs="Segoe UI"/>
      <w:sz w:val="18"/>
      <w:szCs w:val="18"/>
    </w:rPr>
  </w:style>
  <w:style w:type="paragraph" w:styleId="Normaallaadveeb">
    <w:name w:val="Normal (Web)"/>
    <w:basedOn w:val="Normaallaad"/>
    <w:uiPriority w:val="99"/>
    <w:semiHidden/>
    <w:unhideWhenUsed/>
    <w:rsid w:val="007F674B"/>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0909">
      <w:bodyDiv w:val="1"/>
      <w:marLeft w:val="0"/>
      <w:marRight w:val="0"/>
      <w:marTop w:val="0"/>
      <w:marBottom w:val="0"/>
      <w:divBdr>
        <w:top w:val="none" w:sz="0" w:space="0" w:color="auto"/>
        <w:left w:val="none" w:sz="0" w:space="0" w:color="auto"/>
        <w:bottom w:val="none" w:sz="0" w:space="0" w:color="auto"/>
        <w:right w:val="none" w:sz="0" w:space="0" w:color="auto"/>
      </w:divBdr>
    </w:div>
    <w:div w:id="778985816">
      <w:bodyDiv w:val="1"/>
      <w:marLeft w:val="0"/>
      <w:marRight w:val="0"/>
      <w:marTop w:val="0"/>
      <w:marBottom w:val="0"/>
      <w:divBdr>
        <w:top w:val="none" w:sz="0" w:space="0" w:color="auto"/>
        <w:left w:val="none" w:sz="0" w:space="0" w:color="auto"/>
        <w:bottom w:val="none" w:sz="0" w:space="0" w:color="auto"/>
        <w:right w:val="none" w:sz="0" w:space="0" w:color="auto"/>
      </w:divBdr>
    </w:div>
    <w:div w:id="1775638131">
      <w:bodyDiv w:val="1"/>
      <w:marLeft w:val="0"/>
      <w:marRight w:val="0"/>
      <w:marTop w:val="0"/>
      <w:marBottom w:val="0"/>
      <w:divBdr>
        <w:top w:val="none" w:sz="0" w:space="0" w:color="auto"/>
        <w:left w:val="none" w:sz="0" w:space="0" w:color="auto"/>
        <w:bottom w:val="none" w:sz="0" w:space="0" w:color="auto"/>
        <w:right w:val="none" w:sz="0" w:space="0" w:color="auto"/>
      </w:divBdr>
    </w:div>
    <w:div w:id="17909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CAD71A33AA03C4981F007B6E0143FA5" ma:contentTypeVersion="17" ma:contentTypeDescription="Loo uus dokument" ma:contentTypeScope="" ma:versionID="c2343ca5647cb2791b6689b997a71c4e">
  <xsd:schema xmlns:xsd="http://www.w3.org/2001/XMLSchema" xmlns:xs="http://www.w3.org/2001/XMLSchema" xmlns:p="http://schemas.microsoft.com/office/2006/metadata/properties" xmlns:ns2="07fa9db5-e1e5-4cab-a427-4f88ba24fe9e" xmlns:ns3="f4fba6da-3969-46ef-8ecf-f0167f45dd69" targetNamespace="http://schemas.microsoft.com/office/2006/metadata/properties" ma:root="true" ma:fieldsID="a3d09977f245d93e1caa96871d0db122" ns2:_="" ns3:_="">
    <xsd:import namespace="07fa9db5-e1e5-4cab-a427-4f88ba24fe9e"/>
    <xsd:import namespace="f4fba6da-3969-46ef-8ecf-f0167f45d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a9db5-e1e5-4cab-a427-4f88ba24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68cbe031-d652-4bdd-8d36-3ce58f3a88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a6da-3969-46ef-8ecf-f0167f45dd69"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89b2ceca-64bb-4d21-99e0-b3dd6958134f}" ma:internalName="TaxCatchAll" ma:showField="CatchAllData" ma:web="f4fba6da-3969-46ef-8ecf-f0167f45dd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a9db5-e1e5-4cab-a427-4f88ba24fe9e">
      <Terms xmlns="http://schemas.microsoft.com/office/infopath/2007/PartnerControls"/>
    </lcf76f155ced4ddcb4097134ff3c332f>
    <TaxCatchAll xmlns="f4fba6da-3969-46ef-8ecf-f0167f45dd69" xsi:nil="true"/>
  </documentManagement>
</p:properties>
</file>

<file path=customXml/itemProps1.xml><?xml version="1.0" encoding="utf-8"?>
<ds:datastoreItem xmlns:ds="http://schemas.openxmlformats.org/officeDocument/2006/customXml" ds:itemID="{F38F1C90-5422-48A9-A611-CCF25207CD8B}">
  <ds:schemaRefs>
    <ds:schemaRef ds:uri="http://schemas.microsoft.com/sharepoint/v3/contenttype/forms"/>
  </ds:schemaRefs>
</ds:datastoreItem>
</file>

<file path=customXml/itemProps2.xml><?xml version="1.0" encoding="utf-8"?>
<ds:datastoreItem xmlns:ds="http://schemas.openxmlformats.org/officeDocument/2006/customXml" ds:itemID="{CF80CD67-2ED9-4394-9AB0-6DF122536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a9db5-e1e5-4cab-a427-4f88ba24fe9e"/>
    <ds:schemaRef ds:uri="f4fba6da-3969-46ef-8ecf-f0167f45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ED1BA-A327-4652-BAA9-A99655E53929}">
  <ds:schemaRefs>
    <ds:schemaRef ds:uri="http://schemas.microsoft.com/office/2006/metadata/properties"/>
    <ds:schemaRef ds:uri="http://schemas.microsoft.com/office/infopath/2007/PartnerControls"/>
    <ds:schemaRef ds:uri="07fa9db5-e1e5-4cab-a427-4f88ba24fe9e"/>
    <ds:schemaRef ds:uri="f4fba6da-3969-46ef-8ecf-f0167f45dd69"/>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6</Pages>
  <Words>2378</Words>
  <Characters>13794</Characters>
  <Application>Microsoft Office Word</Application>
  <DocSecurity>0</DocSecurity>
  <Lines>114</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Kattai</dc:creator>
  <cp:keywords/>
  <dc:description/>
  <cp:lastModifiedBy>Kadri Kattai</cp:lastModifiedBy>
  <cp:revision>142</cp:revision>
  <dcterms:created xsi:type="dcterms:W3CDTF">2023-06-23T12:44:00Z</dcterms:created>
  <dcterms:modified xsi:type="dcterms:W3CDTF">2023-10-23T13:44:00Z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0x0101004CAD71A33AA03C4981F007B6E0143FA5</vt:lpwstr>
  </property>
  <property fmtid="{D5CDD505-2E9C-101B-9397-08002B2CF9AE}" pid="3" name="MediaServiceImageTags">
    <vt:lpwstr/>
  </property>
</Properties>
</file>