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5103"/>
      </w:tblGrid>
      <w:tr w:rsidR="00D40650" w:rsidTr="002872E0">
        <w:trPr>
          <w:trHeight w:val="1845"/>
        </w:trPr>
        <w:tc>
          <w:tcPr>
            <w:tcW w:w="4536" w:type="dxa"/>
          </w:tcPr>
          <w:p w:rsidR="00D40650" w:rsidRPr="00A10E66" w:rsidRDefault="00D247B9" w:rsidP="00963CE7">
            <w:pPr>
              <w:pStyle w:val="TableContents"/>
              <w:spacing w:line="240" w:lineRule="auto"/>
              <w:rPr>
                <w:b/>
              </w:rPr>
            </w:pPr>
            <w:r>
              <w:rPr>
                <w:noProof/>
                <w:lang w:eastAsia="et-E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879725" cy="935990"/>
                  <wp:effectExtent l="0" t="0" r="0" b="0"/>
                  <wp:wrapNone/>
                  <wp:docPr id="2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BC1A62" w:rsidRPr="00BC1A62" w:rsidRDefault="00BC1A62" w:rsidP="001B7499">
            <w:pPr>
              <w:keepNext/>
              <w:keepLines/>
              <w:widowControl/>
              <w:suppressLineNumbers/>
              <w:suppressAutoHyphens w:val="0"/>
              <w:spacing w:line="240" w:lineRule="auto"/>
              <w:ind w:left="992"/>
              <w:jc w:val="left"/>
            </w:pPr>
          </w:p>
        </w:tc>
      </w:tr>
      <w:tr w:rsidR="00D40650" w:rsidRPr="001D4CFB" w:rsidTr="002872E0">
        <w:trPr>
          <w:trHeight w:val="1985"/>
        </w:trPr>
        <w:tc>
          <w:tcPr>
            <w:tcW w:w="4536" w:type="dxa"/>
          </w:tcPr>
          <w:p w:rsidR="000125F6" w:rsidRDefault="001B7499" w:rsidP="000125F6">
            <w:pPr>
              <w:pStyle w:val="Adressaat"/>
            </w:pPr>
            <w:r>
              <w:t>Urmas Ahven</w:t>
            </w:r>
          </w:p>
          <w:p w:rsidR="00C6033A" w:rsidRPr="003D62D9" w:rsidRDefault="00C6033A" w:rsidP="000125F6">
            <w:pPr>
              <w:pStyle w:val="Adressaat"/>
            </w:pPr>
            <w:r>
              <w:t>juhataja</w:t>
            </w:r>
          </w:p>
          <w:p w:rsidR="00C11A29" w:rsidRDefault="001B7499" w:rsidP="0089022B">
            <w:pPr>
              <w:pStyle w:val="Adressaat"/>
            </w:pPr>
            <w:r>
              <w:t xml:space="preserve">linnaplaneerimise ja </w:t>
            </w:r>
          </w:p>
          <w:p w:rsidR="00C11A29" w:rsidRDefault="00C11A29" w:rsidP="0089022B">
            <w:pPr>
              <w:pStyle w:val="Adressaat"/>
            </w:pPr>
            <w:r>
              <w:t>maakorralduse osakond</w:t>
            </w:r>
          </w:p>
          <w:p w:rsidR="0089022B" w:rsidRPr="003D62D9" w:rsidRDefault="00C11A29" w:rsidP="0089022B">
            <w:pPr>
              <w:pStyle w:val="Adressaat"/>
            </w:pPr>
            <w:r>
              <w:t xml:space="preserve">Tartu Linnavalitsus </w:t>
            </w:r>
          </w:p>
          <w:p w:rsidR="003B2A9C" w:rsidRPr="00BF4D7C" w:rsidRDefault="001B7499" w:rsidP="001B7499">
            <w:pPr>
              <w:pStyle w:val="Adressaat"/>
              <w:rPr>
                <w:iCs/>
              </w:rPr>
            </w:pPr>
            <w:r>
              <w:rPr>
                <w:iCs/>
              </w:rPr>
              <w:t>lpmko</w:t>
            </w:r>
            <w:r w:rsidR="000125F6" w:rsidRPr="003D62D9">
              <w:rPr>
                <w:iCs/>
              </w:rPr>
              <w:t>@</w:t>
            </w:r>
            <w:r>
              <w:rPr>
                <w:iCs/>
              </w:rPr>
              <w:t>raad</w:t>
            </w:r>
            <w:r w:rsidR="00C6033A">
              <w:rPr>
                <w:iCs/>
              </w:rPr>
              <w:t>.</w:t>
            </w:r>
            <w:r>
              <w:rPr>
                <w:iCs/>
              </w:rPr>
              <w:t>tartu</w:t>
            </w:r>
            <w:r w:rsidR="000125F6" w:rsidRPr="003D62D9">
              <w:rPr>
                <w:iCs/>
              </w:rPr>
              <w:t>.ee</w:t>
            </w:r>
          </w:p>
        </w:tc>
        <w:tc>
          <w:tcPr>
            <w:tcW w:w="5103" w:type="dxa"/>
          </w:tcPr>
          <w:p w:rsidR="00124999" w:rsidRPr="006B118C" w:rsidRDefault="00262E94" w:rsidP="00963CE7">
            <w:pPr>
              <w:spacing w:line="240" w:lineRule="auto"/>
            </w:pPr>
            <w:r>
              <w:t>Teie</w:t>
            </w:r>
            <w:r w:rsidR="00C36D71">
              <w:t xml:space="preserve"> </w:t>
            </w:r>
            <w:r w:rsidR="00014141">
              <w:rPr>
                <w:rFonts w:eastAsia="Times New Roman"/>
                <w:kern w:val="0"/>
                <w:lang w:eastAsia="et-EE" w:bidi="ar-SA"/>
              </w:rPr>
              <w:t>16.04.2015 nr 9-6.2/PTR-15-039</w:t>
            </w:r>
          </w:p>
          <w:p w:rsidR="00BF4D7C" w:rsidRPr="006B118C" w:rsidRDefault="00BF4D7C" w:rsidP="00963CE7">
            <w:pPr>
              <w:spacing w:line="240" w:lineRule="auto"/>
            </w:pPr>
          </w:p>
          <w:p w:rsidR="009704BB" w:rsidRPr="005E7E54" w:rsidRDefault="009704BB" w:rsidP="009704BB">
            <w:pPr>
              <w:tabs>
                <w:tab w:val="left" w:pos="5245"/>
              </w:tabs>
              <w:ind w:right="-1000"/>
            </w:pPr>
            <w:r>
              <w:t xml:space="preserve">Meie </w:t>
            </w:r>
            <w:r w:rsidRPr="005E7E54">
              <w:t xml:space="preserve">28.04.2015 nr </w:t>
            </w:r>
            <w:r>
              <w:t xml:space="preserve">JT </w:t>
            </w:r>
            <w:r w:rsidR="001B7499">
              <w:t>6</w:t>
            </w:r>
            <w:r w:rsidR="002872E0">
              <w:t>-</w:t>
            </w:r>
            <w:r w:rsidR="00014141">
              <w:t>6</w:t>
            </w:r>
            <w:r>
              <w:t>/15</w:t>
            </w:r>
            <w:r w:rsidRPr="005E7E54">
              <w:t>/9316</w:t>
            </w:r>
            <w:r w:rsidRPr="005E7E54">
              <w:rPr>
                <w:color w:val="000000"/>
              </w:rPr>
              <w:t>-2</w:t>
            </w:r>
          </w:p>
          <w:p w:rsidR="003B2A9C" w:rsidRPr="001D4CFB" w:rsidRDefault="003B2A9C" w:rsidP="00963CE7">
            <w:pPr>
              <w:spacing w:line="240" w:lineRule="auto"/>
              <w:ind w:left="-425"/>
            </w:pPr>
          </w:p>
        </w:tc>
      </w:tr>
    </w:tbl>
    <w:p w:rsidR="009578DA" w:rsidRDefault="009578DA" w:rsidP="00963CE7">
      <w:pPr>
        <w:pStyle w:val="Pealkiri1"/>
        <w:spacing w:after="0"/>
      </w:pPr>
    </w:p>
    <w:p w:rsidR="001B7499" w:rsidRDefault="001B7499" w:rsidP="00963CE7">
      <w:pPr>
        <w:pStyle w:val="Pealkiri1"/>
        <w:spacing w:after="0"/>
      </w:pPr>
      <w:r>
        <w:t xml:space="preserve">Tartu </w:t>
      </w:r>
      <w:r w:rsidR="00014141">
        <w:t xml:space="preserve">Annelinna talvepargi </w:t>
      </w:r>
    </w:p>
    <w:p w:rsidR="00DD53D0" w:rsidRDefault="001B7499" w:rsidP="00963CE7">
      <w:pPr>
        <w:pStyle w:val="Pealkiri1"/>
        <w:spacing w:after="0"/>
      </w:pPr>
      <w:r>
        <w:t>projekteerimistingimuste ülevaatamine</w:t>
      </w:r>
      <w:r w:rsidR="00DD53D0">
        <w:t xml:space="preserve"> </w:t>
      </w:r>
    </w:p>
    <w:p w:rsidR="00F97EF9" w:rsidRDefault="00F97EF9" w:rsidP="00963CE7">
      <w:pPr>
        <w:pStyle w:val="Snum"/>
      </w:pPr>
    </w:p>
    <w:p w:rsidR="00F97EF9" w:rsidRDefault="00F97EF9" w:rsidP="00963CE7">
      <w:pPr>
        <w:pStyle w:val="Snum"/>
      </w:pPr>
    </w:p>
    <w:p w:rsidR="00A13FDE" w:rsidRDefault="00262E94" w:rsidP="00963CE7">
      <w:pPr>
        <w:pStyle w:val="Snum"/>
      </w:pPr>
      <w:r>
        <w:t xml:space="preserve">Austatud </w:t>
      </w:r>
      <w:r w:rsidR="001B7499">
        <w:t>Urmas Ahven</w:t>
      </w:r>
    </w:p>
    <w:p w:rsidR="00A13FDE" w:rsidRDefault="00A13FDE" w:rsidP="00963CE7">
      <w:pPr>
        <w:pStyle w:val="Snum"/>
      </w:pPr>
    </w:p>
    <w:p w:rsidR="007810D0" w:rsidRDefault="007810D0" w:rsidP="00963CE7">
      <w:pPr>
        <w:autoSpaceDE w:val="0"/>
        <w:autoSpaceDN w:val="0"/>
        <w:adjustRightInd w:val="0"/>
        <w:spacing w:line="240" w:lineRule="auto"/>
        <w:rPr>
          <w:lang w:eastAsia="ar-SA" w:bidi="ar-SA"/>
        </w:rPr>
      </w:pPr>
    </w:p>
    <w:p w:rsidR="00014141" w:rsidRDefault="001B7499" w:rsidP="008C5F71">
      <w:pPr>
        <w:spacing w:line="240" w:lineRule="auto"/>
      </w:pPr>
      <w:r>
        <w:t>Esitasite Keskkonnaametile ülevaatamiseks ja täiendavate tingimuste esitamiseks Tartu Linnavalitsuse korralduse „</w:t>
      </w:r>
      <w:r w:rsidR="00014141">
        <w:t>Annelinna noortekeskuse talvepargi rajamiseks projekteerimistingimuste määramine</w:t>
      </w:r>
      <w:r>
        <w:t xml:space="preserve">“ eelnõu. </w:t>
      </w:r>
      <w:r w:rsidR="00014141">
        <w:t>Pikk tn 65 kinnistule soovitakse rajada kelgutamist ja mäesuusatamist võimaldav talvepark</w:t>
      </w:r>
      <w:r w:rsidR="000F1A40">
        <w:t>, s.h.</w:t>
      </w:r>
      <w:r w:rsidR="00014141">
        <w:t xml:space="preserve"> u </w:t>
      </w:r>
      <w:r w:rsidR="007B0594">
        <w:t>15 m kõrgune kõrgendik, juurdepääsutee ja parkla, talvepargi teenindamiseks, seadmete ja inventari hoiustamiseks ja külastajate mugavaks teenindamiseks kavandatakse moodulehitised, ehitised varustatakse olmevee- ja kanalisatsiooni ning elektritoite püsiühendusega.</w:t>
      </w:r>
    </w:p>
    <w:p w:rsidR="007B0594" w:rsidRDefault="007B0594" w:rsidP="008C5F71">
      <w:pPr>
        <w:spacing w:line="240" w:lineRule="auto"/>
      </w:pPr>
    </w:p>
    <w:p w:rsidR="007B0594" w:rsidRDefault="00A31CC5" w:rsidP="008C5F71">
      <w:pPr>
        <w:spacing w:line="240" w:lineRule="auto"/>
      </w:pPr>
      <w:r>
        <w:t>Keskkonnaregistri</w:t>
      </w:r>
      <w:r w:rsidR="003B47F7">
        <w:t xml:space="preserve"> kohaselt ei paikne</w:t>
      </w:r>
      <w:r>
        <w:t xml:space="preserve"> Pikk </w:t>
      </w:r>
      <w:r w:rsidR="00E6763C">
        <w:t xml:space="preserve">tn </w:t>
      </w:r>
      <w:r>
        <w:t>65 kinnistul (katastriüksuse kood 79516:038:004)</w:t>
      </w:r>
      <w:r w:rsidR="003B47F7">
        <w:t xml:space="preserve"> looduskaitseseaduse (edaspidi </w:t>
      </w:r>
      <w:r w:rsidR="003B47F7" w:rsidRPr="0095638C">
        <w:rPr>
          <w:i/>
        </w:rPr>
        <w:t>LKS</w:t>
      </w:r>
      <w:r w:rsidR="003B47F7">
        <w:t xml:space="preserve">) § 4 lõike 1 kohaseid kaitsealasid, kuid </w:t>
      </w:r>
      <w:r>
        <w:t xml:space="preserve"> </w:t>
      </w:r>
      <w:r w:rsidR="007738D6">
        <w:t xml:space="preserve">kinnistul on </w:t>
      </w:r>
      <w:r>
        <w:t>registreeritud erinevate kaitsealuste liikide leiukoh</w:t>
      </w:r>
      <w:r w:rsidR="003B47F7">
        <w:t>ti</w:t>
      </w:r>
      <w:r>
        <w:t xml:space="preserve">. </w:t>
      </w:r>
      <w:r w:rsidR="00434665">
        <w:t>Suurema osa kinnistust hõlmab III kaitsekategooriasse kuuluva liblikaliigi suur-kuldtiiva (</w:t>
      </w:r>
      <w:r w:rsidR="00434665" w:rsidRPr="00434665">
        <w:rPr>
          <w:i/>
        </w:rPr>
        <w:t>Lycaena dispar</w:t>
      </w:r>
      <w:r w:rsidR="00434665">
        <w:rPr>
          <w:i/>
        </w:rPr>
        <w:t>)</w:t>
      </w:r>
      <w:r w:rsidR="00434665">
        <w:t xml:space="preserve"> elupaik (Keskkonnaregistri kood KLO9200520). Kinnistul paiknevates väikeveekogudes on registreeritud III kaitsekategooriasse kuuluvate kahepaiksete veekonna </w:t>
      </w:r>
      <w:r w:rsidR="00434665" w:rsidRPr="00434665">
        <w:rPr>
          <w:i/>
        </w:rPr>
        <w:t>(Rana esculenta)</w:t>
      </w:r>
      <w:r w:rsidR="00434665">
        <w:t xml:space="preserve"> ja tiigikonn</w:t>
      </w:r>
      <w:r w:rsidR="000F1A40">
        <w:t>a</w:t>
      </w:r>
      <w:r w:rsidR="00434665">
        <w:t xml:space="preserve"> </w:t>
      </w:r>
      <w:r w:rsidR="00434665" w:rsidRPr="00434665">
        <w:rPr>
          <w:i/>
        </w:rPr>
        <w:t>(Rana lessonae)</w:t>
      </w:r>
      <w:r w:rsidR="00434665">
        <w:t xml:space="preserve"> elupaigad (Keskkonnaregistri koodid vastavalt KLO9103328 ja KLO9103327). Kinnistu </w:t>
      </w:r>
      <w:r w:rsidR="007738D6">
        <w:t>id</w:t>
      </w:r>
      <w:r w:rsidR="00434665">
        <w:t>aosas</w:t>
      </w:r>
      <w:r w:rsidR="007738D6">
        <w:t xml:space="preserve"> kraavi kaldal</w:t>
      </w:r>
      <w:r w:rsidR="00434665">
        <w:t xml:space="preserve"> on III kaitsekategooriasse kuuluva taimeliigi ahtalehise ängelheina (</w:t>
      </w:r>
      <w:r w:rsidR="00434665" w:rsidRPr="00C11A29">
        <w:rPr>
          <w:i/>
        </w:rPr>
        <w:t>Thalictrum lucidum</w:t>
      </w:r>
      <w:r w:rsidR="00434665">
        <w:t>) kasvukoht (Keskkonnaregistri kood KLO9321228)</w:t>
      </w:r>
      <w:r w:rsidR="00E6763C">
        <w:t xml:space="preserve">.  </w:t>
      </w:r>
      <w:r w:rsidR="007738D6">
        <w:t xml:space="preserve">Emajõe kaldavööndis on kinnistul veel teisigi kaitsealuste taimeliikide (ahtalehise ängelheina, künnapuu) kasvukohti. </w:t>
      </w:r>
      <w:r w:rsidR="00E6763C">
        <w:t xml:space="preserve">Emajõe ja Anne kanali kaldavöönd, sh ka Pikk tn 65 kinnistu </w:t>
      </w:r>
      <w:r w:rsidR="007738D6">
        <w:t xml:space="preserve">lääneosa, </w:t>
      </w:r>
      <w:r w:rsidR="000F1A40">
        <w:t xml:space="preserve">on </w:t>
      </w:r>
      <w:r w:rsidR="00E6763C">
        <w:t>mitmete II kaitsekategooriasse kuuluvate nahkhiireliikide elupaigaks.</w:t>
      </w:r>
      <w:r w:rsidR="00E6763C" w:rsidRPr="00E6763C">
        <w:t xml:space="preserve"> </w:t>
      </w:r>
      <w:r w:rsidR="00E6763C">
        <w:t>Pikk tn 65 kinnistule ulatub</w:t>
      </w:r>
      <w:r w:rsidR="0070358F">
        <w:t xml:space="preserve"> vastavalt </w:t>
      </w:r>
      <w:r w:rsidR="003B47F7" w:rsidRPr="003B47F7">
        <w:rPr>
          <w:i/>
        </w:rPr>
        <w:t>LKS</w:t>
      </w:r>
      <w:r w:rsidR="0095638C">
        <w:t xml:space="preserve"> </w:t>
      </w:r>
      <w:r w:rsidR="0070358F">
        <w:t>§ 38 lõikele 1</w:t>
      </w:r>
      <w:r w:rsidR="00E6763C">
        <w:t xml:space="preserve"> Emajõe 50 m laiune</w:t>
      </w:r>
      <w:r w:rsidR="0070358F">
        <w:t>,</w:t>
      </w:r>
      <w:r w:rsidR="00E6763C">
        <w:t xml:space="preserve"> </w:t>
      </w:r>
      <w:r w:rsidR="0070358F">
        <w:t>Anne kanal II 25 m laiune ning Kabina maaparandussüsteemi eesvoolu 25 m laiune ehituskeeluvöönd.</w:t>
      </w:r>
      <w:r w:rsidR="007738D6">
        <w:t xml:space="preserve"> Pikk tn 65 kinnistu naabruses paikneb Ropka-Ihaste looduskaitseala (Keskkonnaregistri kood KLO1000633) Anne piiranguvöönd.</w:t>
      </w:r>
    </w:p>
    <w:p w:rsidR="00A31CC5" w:rsidRDefault="00A31CC5" w:rsidP="008C5F71">
      <w:pPr>
        <w:spacing w:line="240" w:lineRule="auto"/>
      </w:pPr>
    </w:p>
    <w:p w:rsidR="00477692" w:rsidRDefault="00051863" w:rsidP="00477692">
      <w:pPr>
        <w:spacing w:line="240" w:lineRule="auto"/>
      </w:pPr>
      <w:r>
        <w:t xml:space="preserve">Talvepargiks projekteeritav ala </w:t>
      </w:r>
      <w:r w:rsidR="00477692">
        <w:t>paikneb Emajõe lammil.</w:t>
      </w:r>
      <w:r>
        <w:t xml:space="preserve"> </w:t>
      </w:r>
      <w:r w:rsidR="00477692">
        <w:t xml:space="preserve">Emajõgi kuulub vastavalt </w:t>
      </w:r>
      <w:r w:rsidR="00477692" w:rsidRPr="00477692">
        <w:rPr>
          <w:i/>
        </w:rPr>
        <w:t>LKS</w:t>
      </w:r>
      <w:r w:rsidR="00477692">
        <w:t xml:space="preserve"> § 35 lõikele 3 suurte üleujutusaladega siseveekogude hulka, millel loetakse kõrgveepiiriks alaliselt liigniiskete alluviaalsete soomuldade levikuala piiri. Maa-ameti mullakaardi rakenduses Pikk tn 65 kinnistule eelnimetatud alluviaalseid soomuldi ei ole märgitud, ehkki Kabina maaparandussüsteemi eesvoolu vasakkaldal ulatuvad mullakaardi kohaselt nimetatud mullad kuni Ihaste teeni.</w:t>
      </w:r>
    </w:p>
    <w:p w:rsidR="00477692" w:rsidRDefault="00477692" w:rsidP="00051863">
      <w:pPr>
        <w:spacing w:line="240" w:lineRule="auto"/>
      </w:pPr>
    </w:p>
    <w:p w:rsidR="00C11A29" w:rsidRDefault="00C11A29" w:rsidP="00051863">
      <w:pPr>
        <w:spacing w:line="240" w:lineRule="auto"/>
      </w:pPr>
    </w:p>
    <w:p w:rsidR="0090607A" w:rsidRDefault="00477692" w:rsidP="00051863">
      <w:pPr>
        <w:spacing w:line="240" w:lineRule="auto"/>
      </w:pPr>
      <w:r>
        <w:t xml:space="preserve">Vaadeldav </w:t>
      </w:r>
      <w:r w:rsidR="00051863">
        <w:t xml:space="preserve">ala on praegu pidevalt liigniiske ning vastavalt Maa-ameti üleujutusalade kaardirakendusele on ala Emajõe poolt üle ujutatav juba </w:t>
      </w:r>
      <w:r w:rsidR="000F1A40">
        <w:t>tõenäosusega</w:t>
      </w:r>
      <w:r w:rsidR="00051863">
        <w:t xml:space="preserve"> kord 10 aasta jooksul (veetase 32,73 m abs). Projekteerimistingimustes ei ole kavandatu</w:t>
      </w:r>
      <w:r w:rsidR="000F1A40">
        <w:t>d ehitiste</w:t>
      </w:r>
      <w:r w:rsidR="00051863">
        <w:t xml:space="preserve"> paiknemist projektialal täpsemalt </w:t>
      </w:r>
      <w:r w:rsidR="007738D6">
        <w:t>kujutatud</w:t>
      </w:r>
      <w:r w:rsidR="00051863">
        <w:t xml:space="preserve">. Projekteerimistingimuste punktis 3.2 on märgitud, et </w:t>
      </w:r>
      <w:r w:rsidR="007738D6">
        <w:t xml:space="preserve">projektis </w:t>
      </w:r>
      <w:r w:rsidR="00051863">
        <w:t xml:space="preserve">tuleb esitada ala vertikaalplaneerimine ning on märgitud Emajõe kõrgveepiiriks 43 m. Eeldatavasti on siin tegemist kirjaveaga. </w:t>
      </w:r>
      <w:r w:rsidR="00344AF2">
        <w:t>Eelnõust</w:t>
      </w:r>
      <w:r w:rsidR="00051863">
        <w:t xml:space="preserve"> ei selgu, kas ja orienteeruvalt millises ulatuses plaanitakse liumäe, parkla, teenindushoonete asukohas jõelammi täita, või rajataksegi talvepargi </w:t>
      </w:r>
      <w:r w:rsidR="00344AF2">
        <w:t xml:space="preserve">ehitised </w:t>
      </w:r>
      <w:r w:rsidR="00051863">
        <w:t xml:space="preserve">viisil, et need taluvad perioodilist üleujutamist. Üleujutatavatel aladel ehitamise kavandamisel tuleb arvestada </w:t>
      </w:r>
      <w:r w:rsidR="0090607A">
        <w:t>nii kehtiva</w:t>
      </w:r>
      <w:r w:rsidR="007738D6">
        <w:t>s</w:t>
      </w:r>
      <w:r w:rsidR="0090607A">
        <w:t xml:space="preserve"> Ida-Eesti vesikonna veemajanduskavas aastateks 2009-2005 </w:t>
      </w:r>
      <w:r w:rsidR="007738D6">
        <w:t xml:space="preserve">kui </w:t>
      </w:r>
      <w:r w:rsidR="0090607A">
        <w:t>koostatava</w:t>
      </w:r>
      <w:r w:rsidR="007738D6">
        <w:t>s</w:t>
      </w:r>
      <w:r w:rsidR="0090607A">
        <w:t xml:space="preserve"> Ida-Eesti vesikonna</w:t>
      </w:r>
      <w:r w:rsidR="007738D6">
        <w:t xml:space="preserve"> veemajanduskava</w:t>
      </w:r>
      <w:r w:rsidR="0090607A">
        <w:t xml:space="preserve"> eelnõus</w:t>
      </w:r>
      <w:r w:rsidR="007738D6">
        <w:t xml:space="preserve"> ning</w:t>
      </w:r>
      <w:r w:rsidR="0090607A">
        <w:t xml:space="preserve"> </w:t>
      </w:r>
      <w:r w:rsidR="00051863">
        <w:t xml:space="preserve">Keskkonnaministeeriumi poolt koostatava dokumendi „Ida-Eesti vesikonna üleujutusohuga seotud riskide maandamiskava“ eelnõus (seisuga 24.03.2015) </w:t>
      </w:r>
      <w:r w:rsidR="0090607A">
        <w:t xml:space="preserve">toodud </w:t>
      </w:r>
      <w:r w:rsidR="007738D6">
        <w:t xml:space="preserve">üleujutusohtude vältimisele suunatud </w:t>
      </w:r>
      <w:r w:rsidR="0090607A">
        <w:t>seisukohtadega.</w:t>
      </w:r>
    </w:p>
    <w:p w:rsidR="0090607A" w:rsidRDefault="0090607A" w:rsidP="00051863">
      <w:pPr>
        <w:spacing w:line="240" w:lineRule="auto"/>
      </w:pPr>
    </w:p>
    <w:p w:rsidR="00D62933" w:rsidRDefault="003F1C1A" w:rsidP="008C5F71">
      <w:pPr>
        <w:spacing w:line="240" w:lineRule="auto"/>
      </w:pPr>
      <w:r>
        <w:t>Keskkonnaametile teadaolevalt ei ole Pikk tn 65 kinnistule ulatuvate erinevate veekogude ehituskeeluvööndite ulatust vähendatud. P</w:t>
      </w:r>
      <w:r w:rsidR="00D62933">
        <w:t xml:space="preserve">rojekteerimisel </w:t>
      </w:r>
      <w:r w:rsidR="00344AF2">
        <w:t xml:space="preserve">tuleb </w:t>
      </w:r>
      <w:r w:rsidR="00D62933">
        <w:t>arvestada nii Emajõe, Anne kanali kui ka kinnistu kaguservas kulgeva Kabina maaparandussüsteemi eesvoolu kallastel olevate ehituskeeluvöönditega.</w:t>
      </w:r>
      <w:r w:rsidRPr="003F1C1A">
        <w:t xml:space="preserve"> </w:t>
      </w:r>
      <w:r>
        <w:t xml:space="preserve">Keskkonnaameti hinnangul Kabina maaparandussüsteemi eesvoolu ehituskeeluvöönd piirab olulises ulatuses projekteeritavale alale Ihaste teelt juurdepääsutee projekteerimist. Piirkonnas kehtivas detailplaneeringus (Ihaste tee 7 krundi detailplaneering) ei ole Kabina maaparandussüsteemi eesvoolu kallastel ehituskeeluvööndit kajastatud, samuti ei ole sinna ka juurdepääsuteed planeeritud (vastavalt </w:t>
      </w:r>
      <w:r w:rsidRPr="009B2ED7">
        <w:rPr>
          <w:i/>
        </w:rPr>
        <w:t>LKS</w:t>
      </w:r>
      <w:r>
        <w:t xml:space="preserve"> § 38 lg 5 punkti 10 kohaselt ei laiene ehituskeeluvöönd kehtestatud detailplaneeringuga või kehtestatud üldplaneeringuga kavandatud avalikult kasutatavale teele).</w:t>
      </w:r>
    </w:p>
    <w:p w:rsidR="0095638C" w:rsidRDefault="0095638C" w:rsidP="008C5F71">
      <w:pPr>
        <w:spacing w:line="240" w:lineRule="auto"/>
      </w:pPr>
    </w:p>
    <w:p w:rsidR="003F1C1A" w:rsidRDefault="003F1C1A" w:rsidP="003F1C1A">
      <w:pPr>
        <w:spacing w:line="240" w:lineRule="auto"/>
      </w:pPr>
      <w:r>
        <w:t xml:space="preserve">Eelnevalt loetletud kaitsealuste liikide leiukohtade puhul ei ole </w:t>
      </w:r>
      <w:r w:rsidRPr="009B2ED7">
        <w:t xml:space="preserve">tegemist </w:t>
      </w:r>
      <w:r w:rsidR="007738D6" w:rsidRPr="009B2ED7">
        <w:rPr>
          <w:i/>
        </w:rPr>
        <w:t>LKS</w:t>
      </w:r>
      <w:r w:rsidR="007738D6" w:rsidRPr="009B2ED7">
        <w:t xml:space="preserve"> </w:t>
      </w:r>
      <w:r w:rsidR="007738D6" w:rsidRPr="009B2ED7">
        <w:rPr>
          <w:bCs/>
        </w:rPr>
        <w:t xml:space="preserve">§ 4 </w:t>
      </w:r>
      <w:r w:rsidR="009B2ED7" w:rsidRPr="009B2ED7">
        <w:rPr>
          <w:bCs/>
        </w:rPr>
        <w:t xml:space="preserve">lg 1 punkti 4 kohaste </w:t>
      </w:r>
      <w:r w:rsidRPr="009B2ED7">
        <w:t xml:space="preserve">liikide püsielupaikadega. Vastavalt </w:t>
      </w:r>
      <w:r w:rsidRPr="009B2ED7">
        <w:rPr>
          <w:i/>
        </w:rPr>
        <w:t>LKS</w:t>
      </w:r>
      <w:r w:rsidRPr="009B2ED7">
        <w:t xml:space="preserve"> § 48 lõikele 4 raken</w:t>
      </w:r>
      <w:r>
        <w:t xml:space="preserve">dub piiritlemata II ja III kategooria kaitsealuste liikide elupaikades isendi kaitse. </w:t>
      </w:r>
      <w:r w:rsidRPr="0095638C">
        <w:rPr>
          <w:i/>
        </w:rPr>
        <w:t>LKS</w:t>
      </w:r>
      <w:r>
        <w:t xml:space="preserve"> § 55</w:t>
      </w:r>
      <w:r w:rsidR="009B2ED7">
        <w:t xml:space="preserve"> lõike 6 kohaselt on k</w:t>
      </w:r>
      <w:r w:rsidR="009B2ED7" w:rsidRPr="009B2ED7">
        <w:t xml:space="preserve">aitsealuse loomaliigi isendi püüdmine ja tahtlik häirimine paljunemise, poegade kasvatamise, talvitumise ning rände ajal </w:t>
      </w:r>
      <w:r w:rsidR="009B2ED7">
        <w:t>üldjuhul</w:t>
      </w:r>
      <w:r w:rsidR="009B2ED7" w:rsidRPr="009B2ED7">
        <w:t xml:space="preserve"> keelatu</w:t>
      </w:r>
      <w:r w:rsidR="009B2ED7">
        <w:t xml:space="preserve">d. Samuti </w:t>
      </w:r>
      <w:r w:rsidR="009B2ED7" w:rsidRPr="0095638C">
        <w:rPr>
          <w:i/>
        </w:rPr>
        <w:t>LKS</w:t>
      </w:r>
      <w:r w:rsidR="009B2ED7">
        <w:t xml:space="preserve"> § 55 </w:t>
      </w:r>
      <w:r>
        <w:t>lõike 8 kohaselt on III kaitsekategooria taimede hävitamine ja loodusest korjamine keelatud ulatuses, mis ohustab liigi säilimist selles kasvukohas.</w:t>
      </w:r>
    </w:p>
    <w:p w:rsidR="00014141" w:rsidRDefault="00014141" w:rsidP="008C5F71">
      <w:pPr>
        <w:spacing w:line="240" w:lineRule="auto"/>
      </w:pPr>
    </w:p>
    <w:p w:rsidR="00477692" w:rsidRDefault="00477692" w:rsidP="008C5F71">
      <w:pPr>
        <w:spacing w:line="240" w:lineRule="auto"/>
      </w:pPr>
      <w:r>
        <w:t>Keskkonnaameti hinnangul tagab Kabina maaparandussüsteemi eesvoolu kaldal olev</w:t>
      </w:r>
      <w:r w:rsidR="009B2ED7">
        <w:t>a</w:t>
      </w:r>
      <w:r>
        <w:t xml:space="preserve"> ehituskeeluvöönd</w:t>
      </w:r>
      <w:r w:rsidR="009B2ED7">
        <w:t>i järgimine</w:t>
      </w:r>
      <w:r>
        <w:t xml:space="preserve"> </w:t>
      </w:r>
      <w:r w:rsidR="00DF6C95">
        <w:t xml:space="preserve">ahtalehise ängelheina kasvukoha säilimise. </w:t>
      </w:r>
    </w:p>
    <w:p w:rsidR="00DF6C95" w:rsidRDefault="00DF6C95" w:rsidP="008C5F71">
      <w:pPr>
        <w:spacing w:line="240" w:lineRule="auto"/>
      </w:pPr>
    </w:p>
    <w:p w:rsidR="00DF6C95" w:rsidRDefault="00DF6C95" w:rsidP="008C5F71">
      <w:pPr>
        <w:spacing w:line="240" w:lineRule="auto"/>
      </w:pPr>
      <w:r>
        <w:t>Luhal asuvates väikeveekogudes olevate kahepaiksete elupaikade säilimiseks soovitab Keskkonnaamet talvepargi vertikaalplaneerimise käigus säilitada nende tiikide veerežiimi. Vältida tuleb nende kuivendamist, samuti neisse tehispindadelt (n parklad) pärineva sademevee juhtimist.</w:t>
      </w:r>
      <w:r w:rsidR="009B2ED7">
        <w:t xml:space="preserve"> Edasistes arendusetappides tuleb arvestada võimalusega ajastada kahepaiksete elupaiku potentsiaalselt häirivaid töid vähemtundlikele perioodidele.</w:t>
      </w:r>
    </w:p>
    <w:p w:rsidR="009B2ED7" w:rsidRDefault="009B2ED7" w:rsidP="008C5F71">
      <w:pPr>
        <w:spacing w:line="240" w:lineRule="auto"/>
      </w:pPr>
    </w:p>
    <w:p w:rsidR="009B2ED7" w:rsidRDefault="009B2ED7" w:rsidP="008C5F71">
      <w:pPr>
        <w:spacing w:line="240" w:lineRule="auto"/>
      </w:pPr>
      <w:r>
        <w:t>Keskkonnaamet soovitab läbi mõelda ka projekteeritava ala võimaliku suvise kasutuse</w:t>
      </w:r>
      <w:r w:rsidR="00CB08B9">
        <w:t xml:space="preserve"> ja kasutatavuse</w:t>
      </w:r>
      <w:r w:rsidR="00344AF2">
        <w:t>, kuna</w:t>
      </w:r>
      <w:r>
        <w:t xml:space="preserve"> üksnes </w:t>
      </w:r>
      <w:r w:rsidR="00CB08B9">
        <w:t>talvise kasutusega ala rajamine võib olla vähese kulutõhususega</w:t>
      </w:r>
      <w:r w:rsidR="00344AF2">
        <w:t>.</w:t>
      </w:r>
      <w:r w:rsidR="00CB08B9">
        <w:t xml:space="preserve"> </w:t>
      </w:r>
      <w:r w:rsidR="00344AF2">
        <w:t xml:space="preserve">Samas võivad ala </w:t>
      </w:r>
      <w:r w:rsidR="00CB08B9">
        <w:t xml:space="preserve">suvise kasutuse korral kaasneda ka täiendavad tingimused või soovitused (n soovitused ala valgustatusele lähtudes nahkhiirte elupaigast). </w:t>
      </w:r>
    </w:p>
    <w:p w:rsidR="00C11A29" w:rsidRDefault="00C11A29" w:rsidP="008C5F71">
      <w:pPr>
        <w:spacing w:line="240" w:lineRule="auto"/>
      </w:pPr>
    </w:p>
    <w:p w:rsidR="00C11A29" w:rsidRDefault="00C11A29" w:rsidP="008C5F71">
      <w:pPr>
        <w:spacing w:line="240" w:lineRule="auto"/>
      </w:pPr>
    </w:p>
    <w:p w:rsidR="00C11A29" w:rsidRDefault="00C11A29" w:rsidP="008C5F71">
      <w:pPr>
        <w:spacing w:line="240" w:lineRule="auto"/>
      </w:pPr>
    </w:p>
    <w:p w:rsidR="00C11A29" w:rsidRDefault="00C11A29" w:rsidP="008C5F71">
      <w:pPr>
        <w:spacing w:line="240" w:lineRule="auto"/>
      </w:pPr>
    </w:p>
    <w:p w:rsidR="00C11A29" w:rsidRDefault="00C11A29" w:rsidP="008C5F71">
      <w:pPr>
        <w:spacing w:line="240" w:lineRule="auto"/>
      </w:pPr>
    </w:p>
    <w:p w:rsidR="00C11A29" w:rsidRDefault="00C11A29" w:rsidP="008C5F71">
      <w:pPr>
        <w:spacing w:line="240" w:lineRule="auto"/>
      </w:pPr>
    </w:p>
    <w:p w:rsidR="00C11A29" w:rsidRDefault="00C11A29" w:rsidP="008C5F71">
      <w:pPr>
        <w:spacing w:line="240" w:lineRule="auto"/>
      </w:pPr>
    </w:p>
    <w:p w:rsidR="00814488" w:rsidRDefault="009B2ED7" w:rsidP="008C5F71">
      <w:pPr>
        <w:spacing w:line="240" w:lineRule="auto"/>
      </w:pPr>
      <w:r>
        <w:lastRenderedPageBreak/>
        <w:t>Eeltoodust lähtudes p</w:t>
      </w:r>
      <w:r w:rsidR="00814488">
        <w:t xml:space="preserve">alume Annelinna </w:t>
      </w:r>
      <w:r>
        <w:t xml:space="preserve">talvepargi </w:t>
      </w:r>
      <w:r w:rsidR="00814488">
        <w:t xml:space="preserve">projekteerimistingimusi täiendada </w:t>
      </w:r>
      <w:r>
        <w:t>arendusala</w:t>
      </w:r>
      <w:r w:rsidR="00814488">
        <w:t xml:space="preserve"> piiravate</w:t>
      </w:r>
      <w:r>
        <w:t xml:space="preserve"> veekogude</w:t>
      </w:r>
      <w:r w:rsidR="00814488">
        <w:t xml:space="preserve"> ehituskeeluvööndite nõuetest lähtudes, samuti soovitame projekteerimistingimustes täpsustada ala üleujutatavusest tulenevate tingimuste või põhimõtetega. Talvepargi projekteerimisel tuleks võimaluse korral säilitada luhal paiknevad kahepaiksete elupaigaks olevad tiigid ning viimaste veerežiim.</w:t>
      </w:r>
    </w:p>
    <w:p w:rsidR="00814488" w:rsidRDefault="00814488" w:rsidP="008C5F71">
      <w:pPr>
        <w:spacing w:line="240" w:lineRule="auto"/>
      </w:pPr>
    </w:p>
    <w:p w:rsidR="00962A43" w:rsidRDefault="00962A43" w:rsidP="00963CE7">
      <w:pPr>
        <w:pStyle w:val="Snum"/>
      </w:pPr>
    </w:p>
    <w:p w:rsidR="00D852DA" w:rsidRPr="00090458" w:rsidRDefault="00D852DA" w:rsidP="00963CE7">
      <w:pPr>
        <w:pStyle w:val="Footer"/>
        <w:rPr>
          <w:rFonts w:eastAsia="Times New Roman"/>
          <w:lang w:eastAsia="ar-SA" w:bidi="ar-SA"/>
        </w:rPr>
      </w:pPr>
      <w:r w:rsidRPr="00090458">
        <w:rPr>
          <w:rFonts w:eastAsia="Times New Roman"/>
          <w:lang w:eastAsia="ar-SA" w:bidi="ar-SA"/>
        </w:rPr>
        <w:t>Lugupidamisega</w:t>
      </w:r>
    </w:p>
    <w:p w:rsidR="00D852DA" w:rsidRPr="00090458" w:rsidRDefault="00D852DA" w:rsidP="00963CE7">
      <w:pPr>
        <w:pStyle w:val="Footer"/>
        <w:rPr>
          <w:rFonts w:eastAsia="Times New Roman"/>
          <w:lang w:eastAsia="ar-SA" w:bidi="ar-SA"/>
        </w:rPr>
      </w:pPr>
    </w:p>
    <w:p w:rsidR="00D852DA" w:rsidRPr="00090458" w:rsidRDefault="00D852DA" w:rsidP="00963CE7">
      <w:pPr>
        <w:pStyle w:val="Footer"/>
        <w:rPr>
          <w:rFonts w:eastAsia="Times New Roman"/>
          <w:lang w:eastAsia="ar-SA" w:bidi="ar-SA"/>
        </w:rPr>
      </w:pPr>
    </w:p>
    <w:p w:rsidR="00D852DA" w:rsidRPr="00090458" w:rsidRDefault="00750E22" w:rsidP="00963CE7">
      <w:pPr>
        <w:pStyle w:val="Footer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>(</w:t>
      </w:r>
      <w:r w:rsidR="00DC07F3">
        <w:rPr>
          <w:rFonts w:eastAsia="Times New Roman"/>
          <w:i/>
          <w:iCs/>
          <w:lang w:eastAsia="ar-SA" w:bidi="ar-SA"/>
        </w:rPr>
        <w:t>a</w:t>
      </w:r>
      <w:r w:rsidR="00D852DA" w:rsidRPr="00090458">
        <w:rPr>
          <w:rFonts w:eastAsia="Times New Roman"/>
          <w:i/>
          <w:iCs/>
          <w:lang w:eastAsia="ar-SA" w:bidi="ar-SA"/>
        </w:rPr>
        <w:t>llkirjastatud digitaalselt</w:t>
      </w:r>
      <w:r>
        <w:rPr>
          <w:rFonts w:eastAsia="Times New Roman"/>
          <w:lang w:eastAsia="ar-SA" w:bidi="ar-SA"/>
        </w:rPr>
        <w:t>)</w:t>
      </w:r>
    </w:p>
    <w:p w:rsidR="00161154" w:rsidRPr="00090458" w:rsidRDefault="00161154" w:rsidP="00963CE7">
      <w:pPr>
        <w:tabs>
          <w:tab w:val="center" w:pos="4153"/>
          <w:tab w:val="right" w:pos="8306"/>
        </w:tabs>
        <w:spacing w:line="240" w:lineRule="auto"/>
        <w:rPr>
          <w:rFonts w:eastAsia="Times New Roman"/>
          <w:noProof/>
          <w:lang w:eastAsia="ar-SA"/>
        </w:rPr>
      </w:pPr>
    </w:p>
    <w:p w:rsidR="008336CC" w:rsidRPr="0042224A" w:rsidRDefault="008336CC" w:rsidP="008336CC">
      <w:pPr>
        <w:tabs>
          <w:tab w:val="center" w:pos="4536"/>
          <w:tab w:val="right" w:pos="9072"/>
        </w:tabs>
        <w:spacing w:line="240" w:lineRule="auto"/>
        <w:rPr>
          <w:rFonts w:eastAsia="Times New Roman" w:cs="Mangal"/>
          <w:lang w:eastAsia="ar-SA" w:bidi="ar-SA"/>
        </w:rPr>
      </w:pPr>
      <w:r w:rsidRPr="0042224A">
        <w:rPr>
          <w:rFonts w:eastAsia="Times New Roman" w:cs="Mangal"/>
          <w:lang w:eastAsia="ar-SA" w:bidi="ar-SA"/>
        </w:rPr>
        <w:t>Kaili Viilma</w:t>
      </w:r>
    </w:p>
    <w:p w:rsidR="008336CC" w:rsidRPr="0042224A" w:rsidRDefault="008336CC" w:rsidP="008336CC">
      <w:pPr>
        <w:tabs>
          <w:tab w:val="center" w:pos="4536"/>
          <w:tab w:val="right" w:pos="9072"/>
        </w:tabs>
        <w:spacing w:line="240" w:lineRule="auto"/>
        <w:rPr>
          <w:rFonts w:eastAsia="Times New Roman" w:cs="Mangal"/>
          <w:lang w:eastAsia="ar-SA" w:bidi="ar-SA"/>
        </w:rPr>
      </w:pPr>
      <w:r w:rsidRPr="0042224A">
        <w:rPr>
          <w:rFonts w:eastAsia="Times New Roman" w:cs="Mangal"/>
          <w:lang w:eastAsia="ar-SA" w:bidi="ar-SA"/>
        </w:rPr>
        <w:t>looduskaitse juhtivspetsialist</w:t>
      </w:r>
    </w:p>
    <w:p w:rsidR="00801027" w:rsidRDefault="008336CC" w:rsidP="00161154">
      <w:pPr>
        <w:pStyle w:val="Footer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>Jõgeva-Tartu regioon</w:t>
      </w:r>
      <w:r w:rsidR="00161154" w:rsidRPr="00161154">
        <w:rPr>
          <w:rFonts w:eastAsia="Times New Roman"/>
          <w:lang w:eastAsia="ar-SA" w:bidi="ar-SA"/>
        </w:rPr>
        <w:t xml:space="preserve"> </w:t>
      </w:r>
    </w:p>
    <w:p w:rsidR="009578DA" w:rsidRDefault="009578DA" w:rsidP="00963CE7">
      <w:pPr>
        <w:pStyle w:val="Footer"/>
        <w:rPr>
          <w:rFonts w:eastAsia="Times New Roman"/>
          <w:lang w:eastAsia="ar-SA" w:bidi="ar-SA"/>
        </w:rPr>
      </w:pPr>
    </w:p>
    <w:p w:rsidR="00B14500" w:rsidRPr="00090458" w:rsidRDefault="00B14500" w:rsidP="00963CE7">
      <w:pPr>
        <w:pStyle w:val="Footer"/>
        <w:rPr>
          <w:rFonts w:eastAsia="Times New Roman"/>
          <w:lang w:eastAsia="ar-SA" w:bidi="ar-SA"/>
        </w:rPr>
      </w:pPr>
    </w:p>
    <w:p w:rsidR="00D852DA" w:rsidRPr="00090458" w:rsidRDefault="00D852DA" w:rsidP="00963CE7">
      <w:pPr>
        <w:pStyle w:val="Footer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>Märt Öövel</w:t>
      </w:r>
      <w:r w:rsidRPr="00090458">
        <w:rPr>
          <w:rFonts w:eastAsia="Times New Roman"/>
          <w:lang w:eastAsia="ar-SA" w:bidi="ar-SA"/>
        </w:rPr>
        <w:t xml:space="preserve">  </w:t>
      </w:r>
      <w:r w:rsidR="004A5A72" w:rsidRPr="004A5A72">
        <w:rPr>
          <w:rFonts w:eastAsia="Times New Roman"/>
          <w:lang w:eastAsia="ar-SA" w:bidi="ar-SA"/>
        </w:rPr>
        <w:t>740 6819</w:t>
      </w:r>
    </w:p>
    <w:p w:rsidR="00D852DA" w:rsidRPr="00750E22" w:rsidRDefault="004A5A72" w:rsidP="00963CE7">
      <w:pPr>
        <w:pStyle w:val="Footer"/>
        <w:rPr>
          <w:lang w:eastAsia="ar-SA" w:bidi="ar-SA"/>
        </w:rPr>
      </w:pPr>
      <w:r w:rsidRPr="00750E22">
        <w:rPr>
          <w:rFonts w:cs="Times New Roman"/>
          <w:lang w:eastAsia="ar-SA" w:bidi="ar-SA"/>
        </w:rPr>
        <w:t>Mart.Oovel@keskkonnaamet.ee</w:t>
      </w:r>
    </w:p>
    <w:sectPr w:rsidR="00D852DA" w:rsidRPr="00750E22" w:rsidSect="00F97EF9">
      <w:footerReference w:type="default" r:id="rId9"/>
      <w:footerReference w:type="first" r:id="rId10"/>
      <w:pgSz w:w="11906" w:h="16838" w:code="9"/>
      <w:pgMar w:top="907" w:right="1133" w:bottom="907" w:left="1701" w:header="896" w:footer="51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B9" w:rsidRDefault="00D247B9" w:rsidP="00DF44DF">
      <w:r>
        <w:separator/>
      </w:r>
    </w:p>
  </w:endnote>
  <w:endnote w:type="continuationSeparator" w:id="0">
    <w:p w:rsidR="00D247B9" w:rsidRDefault="00D247B9" w:rsidP="00DF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76" w:rsidRPr="00A31E76" w:rsidRDefault="00A31E76">
    <w:pPr>
      <w:pStyle w:val="Footer"/>
      <w:jc w:val="center"/>
      <w:rPr>
        <w:rFonts w:cs="Times New Roman"/>
        <w:szCs w:val="24"/>
      </w:rPr>
    </w:pPr>
    <w:r w:rsidRPr="00A31E76">
      <w:rPr>
        <w:rFonts w:cs="Times New Roman"/>
        <w:szCs w:val="24"/>
      </w:rPr>
      <w:t xml:space="preserve"> </w:t>
    </w:r>
    <w:r w:rsidRPr="00A31E76">
      <w:rPr>
        <w:rFonts w:cs="Times New Roman"/>
        <w:szCs w:val="24"/>
      </w:rPr>
      <w:fldChar w:fldCharType="begin"/>
    </w:r>
    <w:r w:rsidRPr="00A31E76">
      <w:rPr>
        <w:rFonts w:cs="Times New Roman"/>
        <w:szCs w:val="24"/>
      </w:rPr>
      <w:instrText>PAGE</w:instrText>
    </w:r>
    <w:r w:rsidRPr="00A31E76">
      <w:rPr>
        <w:rFonts w:cs="Times New Roman"/>
        <w:szCs w:val="24"/>
      </w:rPr>
      <w:fldChar w:fldCharType="separate"/>
    </w:r>
    <w:r w:rsidR="00DA285E">
      <w:rPr>
        <w:rFonts w:cs="Times New Roman"/>
        <w:noProof/>
        <w:szCs w:val="24"/>
      </w:rPr>
      <w:t>3</w:t>
    </w:r>
    <w:r w:rsidRPr="00A31E76">
      <w:rPr>
        <w:rFonts w:cs="Times New Roman"/>
        <w:szCs w:val="24"/>
      </w:rPr>
      <w:fldChar w:fldCharType="end"/>
    </w:r>
    <w:r w:rsidRPr="00A31E76">
      <w:rPr>
        <w:rFonts w:cs="Times New Roman"/>
        <w:szCs w:val="24"/>
      </w:rPr>
      <w:t xml:space="preserve"> / </w:t>
    </w:r>
    <w:r w:rsidRPr="00A31E76">
      <w:rPr>
        <w:rFonts w:cs="Times New Roman"/>
        <w:szCs w:val="24"/>
      </w:rPr>
      <w:fldChar w:fldCharType="begin"/>
    </w:r>
    <w:r w:rsidRPr="00A31E76">
      <w:rPr>
        <w:rFonts w:cs="Times New Roman"/>
        <w:szCs w:val="24"/>
      </w:rPr>
      <w:instrText>NUMPAGES</w:instrText>
    </w:r>
    <w:r w:rsidRPr="00A31E76">
      <w:rPr>
        <w:rFonts w:cs="Times New Roman"/>
        <w:szCs w:val="24"/>
      </w:rPr>
      <w:fldChar w:fldCharType="separate"/>
    </w:r>
    <w:r w:rsidR="00DA285E">
      <w:rPr>
        <w:rFonts w:cs="Times New Roman"/>
        <w:noProof/>
        <w:szCs w:val="24"/>
      </w:rPr>
      <w:t>3</w:t>
    </w:r>
    <w:r w:rsidRPr="00A31E76">
      <w:rPr>
        <w:rFonts w:cs="Times New Roman"/>
        <w:szCs w:val="24"/>
      </w:rPr>
      <w:fldChar w:fldCharType="end"/>
    </w:r>
  </w:p>
  <w:p w:rsidR="003B2A9C" w:rsidRPr="00AD2EA7" w:rsidRDefault="003B2A9C" w:rsidP="00432E04">
    <w:pPr>
      <w:pStyle w:val="Jalus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04" w:rsidRDefault="00432E04" w:rsidP="00432E04">
    <w:pPr>
      <w:pStyle w:val="Jalus1"/>
    </w:pPr>
    <w:r w:rsidRPr="00B9503E">
      <w:t>Narva mnt 7a / 15172 Tallinn / Tel 680 7438 / Faks 680 7427 / e-post: info@keskkonnaamet.ee / www.keskkonnaamet.ee / Registrikood 70008658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B9" w:rsidRDefault="00D247B9" w:rsidP="00DF44DF">
      <w:r>
        <w:separator/>
      </w:r>
    </w:p>
  </w:footnote>
  <w:footnote w:type="continuationSeparator" w:id="0">
    <w:p w:rsidR="00D247B9" w:rsidRDefault="00D247B9" w:rsidP="00DF4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4F4A"/>
    <w:multiLevelType w:val="hybridMultilevel"/>
    <w:tmpl w:val="076658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771AA"/>
    <w:multiLevelType w:val="hybridMultilevel"/>
    <w:tmpl w:val="969437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4752"/>
    <w:rsid w:val="00001CC9"/>
    <w:rsid w:val="000125F6"/>
    <w:rsid w:val="00014141"/>
    <w:rsid w:val="00016BDF"/>
    <w:rsid w:val="00024B16"/>
    <w:rsid w:val="00027F5D"/>
    <w:rsid w:val="00031A31"/>
    <w:rsid w:val="00034A24"/>
    <w:rsid w:val="00051863"/>
    <w:rsid w:val="00060947"/>
    <w:rsid w:val="000618FC"/>
    <w:rsid w:val="00064032"/>
    <w:rsid w:val="00090458"/>
    <w:rsid w:val="000913FC"/>
    <w:rsid w:val="000932CE"/>
    <w:rsid w:val="000A17B5"/>
    <w:rsid w:val="000B2F80"/>
    <w:rsid w:val="000C3D1E"/>
    <w:rsid w:val="000E1EA7"/>
    <w:rsid w:val="000E4A4A"/>
    <w:rsid w:val="000F1A40"/>
    <w:rsid w:val="000F7E26"/>
    <w:rsid w:val="001106A7"/>
    <w:rsid w:val="001131F2"/>
    <w:rsid w:val="00124999"/>
    <w:rsid w:val="001470B9"/>
    <w:rsid w:val="001511FC"/>
    <w:rsid w:val="001523BD"/>
    <w:rsid w:val="001525BC"/>
    <w:rsid w:val="001539EC"/>
    <w:rsid w:val="001607DD"/>
    <w:rsid w:val="00161154"/>
    <w:rsid w:val="0018686A"/>
    <w:rsid w:val="00194278"/>
    <w:rsid w:val="00194511"/>
    <w:rsid w:val="0019779D"/>
    <w:rsid w:val="001A2C83"/>
    <w:rsid w:val="001A7D04"/>
    <w:rsid w:val="001B0447"/>
    <w:rsid w:val="001B7499"/>
    <w:rsid w:val="001C3AC7"/>
    <w:rsid w:val="001C6A9B"/>
    <w:rsid w:val="001D4CFB"/>
    <w:rsid w:val="001E2477"/>
    <w:rsid w:val="001F0329"/>
    <w:rsid w:val="001F74E7"/>
    <w:rsid w:val="002008A2"/>
    <w:rsid w:val="00203D0E"/>
    <w:rsid w:val="002109EE"/>
    <w:rsid w:val="00211517"/>
    <w:rsid w:val="002127A7"/>
    <w:rsid w:val="00215C6F"/>
    <w:rsid w:val="002364D3"/>
    <w:rsid w:val="00243617"/>
    <w:rsid w:val="00244B3F"/>
    <w:rsid w:val="002621B2"/>
    <w:rsid w:val="00262E94"/>
    <w:rsid w:val="002662ED"/>
    <w:rsid w:val="00272717"/>
    <w:rsid w:val="00274C27"/>
    <w:rsid w:val="00275397"/>
    <w:rsid w:val="002835BB"/>
    <w:rsid w:val="002872E0"/>
    <w:rsid w:val="0028739B"/>
    <w:rsid w:val="0029321B"/>
    <w:rsid w:val="00293449"/>
    <w:rsid w:val="002B3580"/>
    <w:rsid w:val="002C3176"/>
    <w:rsid w:val="002C354C"/>
    <w:rsid w:val="002C46D4"/>
    <w:rsid w:val="002C5AEA"/>
    <w:rsid w:val="002C7485"/>
    <w:rsid w:val="002E260C"/>
    <w:rsid w:val="002E42ED"/>
    <w:rsid w:val="002F034A"/>
    <w:rsid w:val="002F254F"/>
    <w:rsid w:val="002F7A01"/>
    <w:rsid w:val="0031327F"/>
    <w:rsid w:val="00326D69"/>
    <w:rsid w:val="0033022B"/>
    <w:rsid w:val="0033246C"/>
    <w:rsid w:val="00344AF2"/>
    <w:rsid w:val="00344BB0"/>
    <w:rsid w:val="0034719C"/>
    <w:rsid w:val="00354059"/>
    <w:rsid w:val="00360295"/>
    <w:rsid w:val="0036029D"/>
    <w:rsid w:val="003739D0"/>
    <w:rsid w:val="003818B6"/>
    <w:rsid w:val="00394DCB"/>
    <w:rsid w:val="003B2A9C"/>
    <w:rsid w:val="003B47F7"/>
    <w:rsid w:val="003C2A93"/>
    <w:rsid w:val="003C52F4"/>
    <w:rsid w:val="003D0AB2"/>
    <w:rsid w:val="003D62D9"/>
    <w:rsid w:val="003E1E95"/>
    <w:rsid w:val="003E4366"/>
    <w:rsid w:val="003F0029"/>
    <w:rsid w:val="003F066E"/>
    <w:rsid w:val="003F1C1A"/>
    <w:rsid w:val="003F5814"/>
    <w:rsid w:val="004021EE"/>
    <w:rsid w:val="00402EC8"/>
    <w:rsid w:val="00410ED0"/>
    <w:rsid w:val="00414F8D"/>
    <w:rsid w:val="0042224A"/>
    <w:rsid w:val="0042348C"/>
    <w:rsid w:val="00432E04"/>
    <w:rsid w:val="00434665"/>
    <w:rsid w:val="00435859"/>
    <w:rsid w:val="00435A13"/>
    <w:rsid w:val="0044084D"/>
    <w:rsid w:val="00441F83"/>
    <w:rsid w:val="00442F5F"/>
    <w:rsid w:val="0044370A"/>
    <w:rsid w:val="0044392B"/>
    <w:rsid w:val="00444E76"/>
    <w:rsid w:val="0045178C"/>
    <w:rsid w:val="00452B43"/>
    <w:rsid w:val="00465054"/>
    <w:rsid w:val="004656BD"/>
    <w:rsid w:val="004753EB"/>
    <w:rsid w:val="00477692"/>
    <w:rsid w:val="00483B6E"/>
    <w:rsid w:val="004A5A72"/>
    <w:rsid w:val="004B6B50"/>
    <w:rsid w:val="004C1391"/>
    <w:rsid w:val="004C5282"/>
    <w:rsid w:val="004C5588"/>
    <w:rsid w:val="004D6AA6"/>
    <w:rsid w:val="0051235C"/>
    <w:rsid w:val="00513E76"/>
    <w:rsid w:val="005153A9"/>
    <w:rsid w:val="005210FB"/>
    <w:rsid w:val="00546204"/>
    <w:rsid w:val="00547873"/>
    <w:rsid w:val="00551E24"/>
    <w:rsid w:val="00557534"/>
    <w:rsid w:val="00560A92"/>
    <w:rsid w:val="00564569"/>
    <w:rsid w:val="00573808"/>
    <w:rsid w:val="00576377"/>
    <w:rsid w:val="00583D27"/>
    <w:rsid w:val="00592DF2"/>
    <w:rsid w:val="005B5CE1"/>
    <w:rsid w:val="005C7479"/>
    <w:rsid w:val="005E0E91"/>
    <w:rsid w:val="005E3AED"/>
    <w:rsid w:val="005E45BB"/>
    <w:rsid w:val="005E6CEF"/>
    <w:rsid w:val="005E7E54"/>
    <w:rsid w:val="005F09D6"/>
    <w:rsid w:val="00600B52"/>
    <w:rsid w:val="00602834"/>
    <w:rsid w:val="0061037D"/>
    <w:rsid w:val="006160DC"/>
    <w:rsid w:val="00617C0D"/>
    <w:rsid w:val="00625AC5"/>
    <w:rsid w:val="0062783C"/>
    <w:rsid w:val="00635884"/>
    <w:rsid w:val="0064019B"/>
    <w:rsid w:val="00640D56"/>
    <w:rsid w:val="006511F0"/>
    <w:rsid w:val="006565EE"/>
    <w:rsid w:val="00665D02"/>
    <w:rsid w:val="00672294"/>
    <w:rsid w:val="00675B55"/>
    <w:rsid w:val="00680609"/>
    <w:rsid w:val="006A01AC"/>
    <w:rsid w:val="006A397A"/>
    <w:rsid w:val="006B0082"/>
    <w:rsid w:val="006B118C"/>
    <w:rsid w:val="006B2161"/>
    <w:rsid w:val="006B4A14"/>
    <w:rsid w:val="006B5433"/>
    <w:rsid w:val="006C1E79"/>
    <w:rsid w:val="006C2D72"/>
    <w:rsid w:val="006C5CDE"/>
    <w:rsid w:val="006C6C9F"/>
    <w:rsid w:val="006D1BD1"/>
    <w:rsid w:val="006E08E6"/>
    <w:rsid w:val="006E16BD"/>
    <w:rsid w:val="006E2766"/>
    <w:rsid w:val="006E6148"/>
    <w:rsid w:val="006E7F82"/>
    <w:rsid w:val="006F3BB9"/>
    <w:rsid w:val="006F72D7"/>
    <w:rsid w:val="007000B8"/>
    <w:rsid w:val="0070358F"/>
    <w:rsid w:val="00704867"/>
    <w:rsid w:val="007056E1"/>
    <w:rsid w:val="00707FDE"/>
    <w:rsid w:val="00710888"/>
    <w:rsid w:val="00713327"/>
    <w:rsid w:val="007231E4"/>
    <w:rsid w:val="0072363E"/>
    <w:rsid w:val="007252A1"/>
    <w:rsid w:val="00742DFC"/>
    <w:rsid w:val="007478FA"/>
    <w:rsid w:val="00750E22"/>
    <w:rsid w:val="007516F6"/>
    <w:rsid w:val="007546B5"/>
    <w:rsid w:val="0075695A"/>
    <w:rsid w:val="0076072A"/>
    <w:rsid w:val="00767427"/>
    <w:rsid w:val="007738D6"/>
    <w:rsid w:val="00780E8B"/>
    <w:rsid w:val="007810D0"/>
    <w:rsid w:val="00781212"/>
    <w:rsid w:val="007957DA"/>
    <w:rsid w:val="007A0431"/>
    <w:rsid w:val="007A1DE8"/>
    <w:rsid w:val="007A495D"/>
    <w:rsid w:val="007B0594"/>
    <w:rsid w:val="007C15A1"/>
    <w:rsid w:val="007C1E88"/>
    <w:rsid w:val="007D54FC"/>
    <w:rsid w:val="007D5882"/>
    <w:rsid w:val="00801027"/>
    <w:rsid w:val="00801F19"/>
    <w:rsid w:val="00807180"/>
    <w:rsid w:val="008119F9"/>
    <w:rsid w:val="00814488"/>
    <w:rsid w:val="008336CC"/>
    <w:rsid w:val="00835858"/>
    <w:rsid w:val="0085449A"/>
    <w:rsid w:val="00854D5F"/>
    <w:rsid w:val="0087140E"/>
    <w:rsid w:val="0089022B"/>
    <w:rsid w:val="008919F2"/>
    <w:rsid w:val="0089462C"/>
    <w:rsid w:val="008A5C8A"/>
    <w:rsid w:val="008B041F"/>
    <w:rsid w:val="008B0EA2"/>
    <w:rsid w:val="008B5B6F"/>
    <w:rsid w:val="008B7486"/>
    <w:rsid w:val="008C47A9"/>
    <w:rsid w:val="008C57B8"/>
    <w:rsid w:val="008C5F71"/>
    <w:rsid w:val="008D3A0C"/>
    <w:rsid w:val="008D4025"/>
    <w:rsid w:val="008D4634"/>
    <w:rsid w:val="008E7323"/>
    <w:rsid w:val="008F0B50"/>
    <w:rsid w:val="008F17A6"/>
    <w:rsid w:val="009006D0"/>
    <w:rsid w:val="009034A2"/>
    <w:rsid w:val="0090607A"/>
    <w:rsid w:val="0091786B"/>
    <w:rsid w:val="00917903"/>
    <w:rsid w:val="009370A4"/>
    <w:rsid w:val="0095638C"/>
    <w:rsid w:val="009578DA"/>
    <w:rsid w:val="00962A43"/>
    <w:rsid w:val="00963CE7"/>
    <w:rsid w:val="00964DD7"/>
    <w:rsid w:val="009704BB"/>
    <w:rsid w:val="00984C08"/>
    <w:rsid w:val="009B17AD"/>
    <w:rsid w:val="009B2ED7"/>
    <w:rsid w:val="009B7D46"/>
    <w:rsid w:val="009C024B"/>
    <w:rsid w:val="009C127E"/>
    <w:rsid w:val="009D4311"/>
    <w:rsid w:val="009E28E6"/>
    <w:rsid w:val="009E5E9A"/>
    <w:rsid w:val="009E7F4A"/>
    <w:rsid w:val="009F4F81"/>
    <w:rsid w:val="00A10E66"/>
    <w:rsid w:val="00A1244E"/>
    <w:rsid w:val="00A12A74"/>
    <w:rsid w:val="00A13FDE"/>
    <w:rsid w:val="00A16E2D"/>
    <w:rsid w:val="00A23833"/>
    <w:rsid w:val="00A23DA3"/>
    <w:rsid w:val="00A26A91"/>
    <w:rsid w:val="00A31CC5"/>
    <w:rsid w:val="00A31E76"/>
    <w:rsid w:val="00A326AB"/>
    <w:rsid w:val="00A34C5E"/>
    <w:rsid w:val="00A50929"/>
    <w:rsid w:val="00A54FC0"/>
    <w:rsid w:val="00A60316"/>
    <w:rsid w:val="00A62711"/>
    <w:rsid w:val="00A63D6A"/>
    <w:rsid w:val="00A73BF7"/>
    <w:rsid w:val="00A83518"/>
    <w:rsid w:val="00AA221D"/>
    <w:rsid w:val="00AA3E95"/>
    <w:rsid w:val="00AC4752"/>
    <w:rsid w:val="00AC70A3"/>
    <w:rsid w:val="00AD2EA7"/>
    <w:rsid w:val="00AE02A8"/>
    <w:rsid w:val="00B01427"/>
    <w:rsid w:val="00B05208"/>
    <w:rsid w:val="00B14500"/>
    <w:rsid w:val="00B2259C"/>
    <w:rsid w:val="00B27754"/>
    <w:rsid w:val="00B42565"/>
    <w:rsid w:val="00B47ECF"/>
    <w:rsid w:val="00B70856"/>
    <w:rsid w:val="00B746BA"/>
    <w:rsid w:val="00B77AB5"/>
    <w:rsid w:val="00B80385"/>
    <w:rsid w:val="00B85E17"/>
    <w:rsid w:val="00B9503E"/>
    <w:rsid w:val="00BA19D0"/>
    <w:rsid w:val="00BB0136"/>
    <w:rsid w:val="00BB07A6"/>
    <w:rsid w:val="00BC1A62"/>
    <w:rsid w:val="00BD078E"/>
    <w:rsid w:val="00BD2103"/>
    <w:rsid w:val="00BD2F2A"/>
    <w:rsid w:val="00BD3CCF"/>
    <w:rsid w:val="00BD58B2"/>
    <w:rsid w:val="00BE0CC9"/>
    <w:rsid w:val="00BF4D7C"/>
    <w:rsid w:val="00C0122E"/>
    <w:rsid w:val="00C11A29"/>
    <w:rsid w:val="00C122E6"/>
    <w:rsid w:val="00C12A76"/>
    <w:rsid w:val="00C17DC7"/>
    <w:rsid w:val="00C2001E"/>
    <w:rsid w:val="00C24F66"/>
    <w:rsid w:val="00C27B07"/>
    <w:rsid w:val="00C36D71"/>
    <w:rsid w:val="00C3718D"/>
    <w:rsid w:val="00C41FC5"/>
    <w:rsid w:val="00C43D88"/>
    <w:rsid w:val="00C47036"/>
    <w:rsid w:val="00C540EC"/>
    <w:rsid w:val="00C6033A"/>
    <w:rsid w:val="00C70D78"/>
    <w:rsid w:val="00C7686A"/>
    <w:rsid w:val="00C8048B"/>
    <w:rsid w:val="00C83346"/>
    <w:rsid w:val="00C872F7"/>
    <w:rsid w:val="00C97ABB"/>
    <w:rsid w:val="00C97E64"/>
    <w:rsid w:val="00CA583B"/>
    <w:rsid w:val="00CA5F0B"/>
    <w:rsid w:val="00CB08B9"/>
    <w:rsid w:val="00CE51C8"/>
    <w:rsid w:val="00CF0DE8"/>
    <w:rsid w:val="00CF2B77"/>
    <w:rsid w:val="00CF4244"/>
    <w:rsid w:val="00CF4303"/>
    <w:rsid w:val="00CF77EF"/>
    <w:rsid w:val="00D2016A"/>
    <w:rsid w:val="00D247B9"/>
    <w:rsid w:val="00D26846"/>
    <w:rsid w:val="00D26DD7"/>
    <w:rsid w:val="00D346E4"/>
    <w:rsid w:val="00D36E1F"/>
    <w:rsid w:val="00D401C3"/>
    <w:rsid w:val="00D40650"/>
    <w:rsid w:val="00D4406C"/>
    <w:rsid w:val="00D46B17"/>
    <w:rsid w:val="00D50D65"/>
    <w:rsid w:val="00D52546"/>
    <w:rsid w:val="00D56345"/>
    <w:rsid w:val="00D62933"/>
    <w:rsid w:val="00D852DA"/>
    <w:rsid w:val="00D9516E"/>
    <w:rsid w:val="00DA0CCE"/>
    <w:rsid w:val="00DA285E"/>
    <w:rsid w:val="00DA734F"/>
    <w:rsid w:val="00DB234F"/>
    <w:rsid w:val="00DB60BE"/>
    <w:rsid w:val="00DC07F3"/>
    <w:rsid w:val="00DC4E26"/>
    <w:rsid w:val="00DC6F32"/>
    <w:rsid w:val="00DD53D0"/>
    <w:rsid w:val="00DF294E"/>
    <w:rsid w:val="00DF3F0E"/>
    <w:rsid w:val="00DF44DF"/>
    <w:rsid w:val="00DF4F91"/>
    <w:rsid w:val="00DF6C95"/>
    <w:rsid w:val="00E023F6"/>
    <w:rsid w:val="00E0273D"/>
    <w:rsid w:val="00E03DBB"/>
    <w:rsid w:val="00E05B92"/>
    <w:rsid w:val="00E23C34"/>
    <w:rsid w:val="00E3721B"/>
    <w:rsid w:val="00E37506"/>
    <w:rsid w:val="00E41625"/>
    <w:rsid w:val="00E52320"/>
    <w:rsid w:val="00E663AE"/>
    <w:rsid w:val="00E6763C"/>
    <w:rsid w:val="00EA1E3A"/>
    <w:rsid w:val="00EB0526"/>
    <w:rsid w:val="00EC028D"/>
    <w:rsid w:val="00ED7B63"/>
    <w:rsid w:val="00EE579F"/>
    <w:rsid w:val="00EF2C0E"/>
    <w:rsid w:val="00F0443E"/>
    <w:rsid w:val="00F32A87"/>
    <w:rsid w:val="00F416BA"/>
    <w:rsid w:val="00F45B39"/>
    <w:rsid w:val="00F53370"/>
    <w:rsid w:val="00F86E97"/>
    <w:rsid w:val="00F86FD8"/>
    <w:rsid w:val="00F90DFA"/>
    <w:rsid w:val="00F92133"/>
    <w:rsid w:val="00F92E8A"/>
    <w:rsid w:val="00F9645B"/>
    <w:rsid w:val="00F9773D"/>
    <w:rsid w:val="00F97EF9"/>
    <w:rsid w:val="00FA7DA9"/>
    <w:rsid w:val="00FC03AE"/>
    <w:rsid w:val="00FC240E"/>
    <w:rsid w:val="00FD404E"/>
    <w:rsid w:val="00FE128D"/>
    <w:rsid w:val="00FE175C"/>
    <w:rsid w:val="00FE175D"/>
    <w:rsid w:val="00FE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1C8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uiPriority w:val="9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uiPriority w:val="9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uiPriority w:val="9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uiPriority w:val="9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uiPriority w:val="9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uiPriority w:val="9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DF44DF"/>
    <w:rPr>
      <w:rFonts w:cs="Times New Roman"/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F44DF"/>
    <w:rPr>
      <w:rFonts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F44DF"/>
    <w:rPr>
      <w:rFonts w:cs="Times New Roman"/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DF44DF"/>
    <w:rPr>
      <w:rFonts w:cs="Times New Roman"/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DF44DF"/>
    <w:rPr>
      <w:rFonts w:cs="Times New Roman"/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DF44DF"/>
    <w:rPr>
      <w:rFonts w:ascii="Arial" w:hAnsi="Arial" w:cs="Arial"/>
      <w:color w:val="000000"/>
      <w:sz w:val="22"/>
      <w:szCs w:val="22"/>
      <w:u w:color="000000"/>
    </w:rPr>
  </w:style>
  <w:style w:type="character" w:customStyle="1" w:styleId="NumberingSymbols">
    <w:name w:val="Numbering Symbols"/>
    <w:rsid w:val="00D40650"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E51C8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eastAsia="zh-CN" w:bidi="hi-IN"/>
    </w:rPr>
  </w:style>
  <w:style w:type="character" w:styleId="Hyperlink">
    <w:name w:val="Hyperlink"/>
    <w:basedOn w:val="DefaultParagraphFont"/>
    <w:uiPriority w:val="99"/>
    <w:rsid w:val="00D40650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432E04"/>
    <w:pPr>
      <w:widowControl w:val="0"/>
      <w:suppressAutoHyphens/>
      <w:jc w:val="both"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uiPriority w:val="99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56E1"/>
    <w:rPr>
      <w:rFonts w:eastAsia="SimSun" w:cs="Mangal"/>
      <w:kern w:val="1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56E1"/>
    <w:rPr>
      <w:rFonts w:eastAsia="SimSun" w:cs="Mangal"/>
      <w:kern w:val="1"/>
      <w:sz w:val="21"/>
      <w:szCs w:val="21"/>
      <w:lang w:eastAsia="zh-CN" w:bidi="hi-IN"/>
    </w:r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paragraph" w:styleId="List2">
    <w:name w:val="List 2"/>
    <w:basedOn w:val="Normal"/>
    <w:uiPriority w:val="99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Adressaat">
    <w:name w:val="Adressaat"/>
    <w:autoRedefine/>
    <w:qFormat/>
    <w:rsid w:val="00835858"/>
    <w:rPr>
      <w:rFonts w:eastAsia="SimSun"/>
      <w:kern w:val="24"/>
      <w:sz w:val="24"/>
      <w:szCs w:val="24"/>
      <w:lang w:eastAsia="zh-CN" w:bidi="hi-IN"/>
    </w:rPr>
  </w:style>
  <w:style w:type="paragraph" w:customStyle="1" w:styleId="Pealkiri1">
    <w:name w:val="Pealkiri1"/>
    <w:autoRedefine/>
    <w:qFormat/>
    <w:rsid w:val="00835858"/>
    <w:pPr>
      <w:spacing w:after="560"/>
    </w:pPr>
    <w:rPr>
      <w:rFonts w:eastAsia="SimSun"/>
      <w:b/>
      <w:kern w:val="1"/>
      <w:sz w:val="24"/>
      <w:szCs w:val="24"/>
      <w:lang w:eastAsia="zh-CN" w:bidi="hi-IN"/>
    </w:rPr>
  </w:style>
  <w:style w:type="paragraph" w:customStyle="1" w:styleId="Snum">
    <w:name w:val="Sõnum"/>
    <w:autoRedefine/>
    <w:qFormat/>
    <w:rsid w:val="007056E1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AC"/>
    <w:pPr>
      <w:spacing w:line="240" w:lineRule="auto"/>
    </w:pPr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99"/>
    <w:rsid w:val="007A0431"/>
    <w:pPr>
      <w:widowControl/>
      <w:spacing w:line="240" w:lineRule="auto"/>
    </w:pPr>
    <w:rPr>
      <w:rFonts w:eastAsiaTheme="minorEastAsia"/>
      <w:kern w:val="0"/>
      <w:lang w:eastAsia="ar-SA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1AC"/>
    <w:rPr>
      <w:rFonts w:ascii="Tahoma" w:eastAsia="SimSun" w:hAnsi="Tahoma" w:cs="Mangal"/>
      <w:kern w:val="1"/>
      <w:sz w:val="14"/>
      <w:szCs w:val="14"/>
      <w:lang w:eastAsia="zh-CN" w:bidi="hi-IN"/>
    </w:rPr>
  </w:style>
  <w:style w:type="character" w:customStyle="1" w:styleId="lcview">
    <w:name w:val="lcview"/>
    <w:basedOn w:val="DefaultParagraphFont"/>
    <w:uiPriority w:val="99"/>
    <w:rsid w:val="007A0431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0431"/>
    <w:rPr>
      <w:rFonts w:eastAsiaTheme="minorEastAsia" w:cs="Times New Roman"/>
      <w:sz w:val="24"/>
      <w:szCs w:val="24"/>
      <w:lang w:eastAsia="ar-SA" w:bidi="ar-SA"/>
    </w:rPr>
  </w:style>
  <w:style w:type="paragraph" w:customStyle="1" w:styleId="Standard">
    <w:name w:val="Standard"/>
    <w:uiPriority w:val="99"/>
    <w:rsid w:val="007A0431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7A0431"/>
    <w:pPr>
      <w:widowControl/>
      <w:suppressAutoHyphens w:val="0"/>
      <w:spacing w:before="100" w:beforeAutospacing="1" w:after="115" w:line="240" w:lineRule="auto"/>
      <w:jc w:val="left"/>
    </w:pPr>
    <w:rPr>
      <w:rFonts w:ascii="Arial Unicode MS" w:eastAsia="Arial Unicode MS" w:cs="Arial Unicode MS"/>
      <w:kern w:val="0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97E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EF9"/>
    <w:pPr>
      <w:spacing w:line="240" w:lineRule="auto"/>
    </w:pPr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EF9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7EF9"/>
    <w:rPr>
      <w:rFonts w:eastAsia="SimSun" w:cs="Mangal"/>
      <w:kern w:val="1"/>
      <w:sz w:val="18"/>
      <w:szCs w:val="18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8F17A6"/>
    <w:rPr>
      <w:rFonts w:cs="Times New Roman"/>
      <w:color w:val="800080" w:themeColor="followedHyperlink"/>
      <w:u w:val="singl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7EF9"/>
    <w:rPr>
      <w:b/>
      <w:bCs/>
    </w:rPr>
  </w:style>
  <w:style w:type="paragraph" w:styleId="ListParagraph">
    <w:name w:val="List Paragraph"/>
    <w:basedOn w:val="Normal"/>
    <w:uiPriority w:val="34"/>
    <w:qFormat/>
    <w:rsid w:val="001C6A9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600B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ertU\Desktop\Uued%20veebi\kirjap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F6F721-43F8-45AF-B082-448C4203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kirjaplank</Template>
  <TotalTime>3</TotalTime>
  <Pages>3</Pages>
  <Words>987</Words>
  <Characters>5730</Characters>
  <Application>Microsoft Office Word</Application>
  <DocSecurity>0</DocSecurity>
  <Lines>47</Lines>
  <Paragraphs>13</Paragraphs>
  <ScaleCrop>false</ScaleCrop>
  <Company>Tartu Linnavalitsus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Uiboaed</dc:creator>
  <cp:lastModifiedBy>Mati Raamat</cp:lastModifiedBy>
  <cp:revision>2</cp:revision>
  <cp:lastPrinted>2014-04-03T10:06:00Z</cp:lastPrinted>
  <dcterms:created xsi:type="dcterms:W3CDTF">2015-06-11T13:39:00Z</dcterms:created>
  <dcterms:modified xsi:type="dcterms:W3CDTF">2015-06-11T13:39:00Z</dcterms:modified>
</cp:coreProperties>
</file>