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BD" w:rsidRPr="00786D8A" w:rsidRDefault="00CF1F3D" w:rsidP="00853CBD">
      <w:pPr>
        <w:pStyle w:val="BodyText2"/>
        <w:spacing w:line="400" w:lineRule="atLeast"/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Elamu </w:t>
      </w:r>
      <w:r w:rsidR="00786D8A">
        <w:rPr>
          <w:rFonts w:cs="Arial"/>
          <w:b/>
          <w:sz w:val="24"/>
          <w:szCs w:val="24"/>
        </w:rPr>
        <w:t>Pepleri 32</w:t>
      </w:r>
      <w:r>
        <w:rPr>
          <w:rFonts w:cs="Arial"/>
          <w:b/>
          <w:sz w:val="24"/>
          <w:szCs w:val="24"/>
        </w:rPr>
        <w:t xml:space="preserve"> </w:t>
      </w:r>
      <w:r w:rsidRPr="00CF1F3D">
        <w:rPr>
          <w:rFonts w:cs="Arial"/>
          <w:sz w:val="24"/>
          <w:szCs w:val="24"/>
        </w:rPr>
        <w:t>(miljööväärtus</w:t>
      </w:r>
      <w:r w:rsidR="00206C7A">
        <w:rPr>
          <w:rFonts w:cs="Arial"/>
          <w:sz w:val="24"/>
          <w:szCs w:val="24"/>
        </w:rPr>
        <w:t>lik</w:t>
      </w:r>
      <w:r w:rsidRPr="00CF1F3D">
        <w:rPr>
          <w:rFonts w:cs="Arial"/>
          <w:sz w:val="24"/>
          <w:szCs w:val="24"/>
        </w:rPr>
        <w:t xml:space="preserve"> üksikobjekt)</w:t>
      </w:r>
      <w:r w:rsidR="00786D8A" w:rsidRPr="00947889">
        <w:rPr>
          <w:rFonts w:cs="Arial"/>
          <w:sz w:val="24"/>
          <w:szCs w:val="24"/>
        </w:rPr>
        <w:t xml:space="preserve">. </w:t>
      </w:r>
      <w:r w:rsidR="00947889" w:rsidRPr="00947889">
        <w:rPr>
          <w:rFonts w:cs="Arial"/>
          <w:sz w:val="24"/>
          <w:szCs w:val="24"/>
        </w:rPr>
        <w:t>Elamu e</w:t>
      </w:r>
      <w:r w:rsidR="00947889">
        <w:rPr>
          <w:rFonts w:cs="Arial"/>
          <w:sz w:val="24"/>
          <w:szCs w:val="24"/>
        </w:rPr>
        <w:t>hitati 1901 (ehitusmeister Carl Bescht), 1913 ehitati välja pööningukorrus (insener Viktor Kessler).</w:t>
      </w:r>
      <w:r w:rsidR="00165EA5">
        <w:rPr>
          <w:rFonts w:cs="Arial"/>
          <w:sz w:val="24"/>
          <w:szCs w:val="24"/>
        </w:rPr>
        <w:t xml:space="preserve"> Suure aiaga villalikul korterelamul </w:t>
      </w:r>
      <w:r w:rsidR="00206C7A">
        <w:rPr>
          <w:rFonts w:cs="Arial"/>
          <w:sz w:val="24"/>
          <w:szCs w:val="24"/>
        </w:rPr>
        <w:t xml:space="preserve">(kaasajal peamiselt bürood) </w:t>
      </w:r>
      <w:r w:rsidR="00165EA5">
        <w:rPr>
          <w:rFonts w:cs="Arial"/>
          <w:sz w:val="24"/>
          <w:szCs w:val="24"/>
        </w:rPr>
        <w:t>on kaks põhikorrust</w:t>
      </w:r>
      <w:r w:rsidR="00A51DE8">
        <w:rPr>
          <w:rFonts w:cs="Arial"/>
          <w:sz w:val="24"/>
          <w:szCs w:val="24"/>
        </w:rPr>
        <w:t>,</w:t>
      </w:r>
      <w:r w:rsidR="00165EA5">
        <w:rPr>
          <w:rFonts w:cs="Arial"/>
          <w:sz w:val="24"/>
          <w:szCs w:val="24"/>
        </w:rPr>
        <w:t xml:space="preserve"> katuse</w:t>
      </w:r>
      <w:r w:rsidR="00A51DE8">
        <w:rPr>
          <w:rFonts w:cs="Arial"/>
          <w:sz w:val="24"/>
          <w:szCs w:val="24"/>
        </w:rPr>
        <w:t>- ja soklikorrus, sissepääs asub tänava suhtes tagasiastega</w:t>
      </w:r>
      <w:r w:rsidR="00165EA5">
        <w:rPr>
          <w:rFonts w:cs="Arial"/>
          <w:sz w:val="24"/>
          <w:szCs w:val="24"/>
        </w:rPr>
        <w:t>. Neorenessanss stiilis maja iseloomustab mahu ja fassaadipindade rikkalik liigendatus</w:t>
      </w:r>
      <w:r w:rsidR="00E1439C">
        <w:rPr>
          <w:rFonts w:cs="Arial"/>
          <w:sz w:val="24"/>
          <w:szCs w:val="24"/>
        </w:rPr>
        <w:t xml:space="preserve"> ja kõikide külgede esinduslikkus</w:t>
      </w:r>
      <w:r w:rsidR="00165EA5">
        <w:rPr>
          <w:rFonts w:cs="Arial"/>
          <w:sz w:val="24"/>
          <w:szCs w:val="24"/>
        </w:rPr>
        <w:t>. Puhasvuuklaos punasest tellisest müüripindasid liigenda</w:t>
      </w:r>
      <w:r w:rsidR="00206C7A">
        <w:rPr>
          <w:rFonts w:cs="Arial"/>
          <w:sz w:val="24"/>
          <w:szCs w:val="24"/>
        </w:rPr>
        <w:t>b</w:t>
      </w:r>
      <w:r w:rsidR="00165EA5">
        <w:rPr>
          <w:rFonts w:cs="Arial"/>
          <w:sz w:val="24"/>
          <w:szCs w:val="24"/>
        </w:rPr>
        <w:t xml:space="preserve"> nurgarustika, mis esimesel korrusel on kaetud k</w:t>
      </w:r>
      <w:r w:rsidR="00A51DE8">
        <w:rPr>
          <w:rFonts w:cs="Arial"/>
          <w:sz w:val="24"/>
          <w:szCs w:val="24"/>
        </w:rPr>
        <w:t>i</w:t>
      </w:r>
      <w:r w:rsidR="00165EA5">
        <w:rPr>
          <w:rFonts w:cs="Arial"/>
          <w:sz w:val="24"/>
          <w:szCs w:val="24"/>
        </w:rPr>
        <w:t xml:space="preserve">llustikuga, ülemistel sileda pinnaga, akende lukukividega krohvraamistused, </w:t>
      </w:r>
      <w:r w:rsidR="00A51DE8">
        <w:rPr>
          <w:rFonts w:cs="Arial"/>
          <w:sz w:val="24"/>
          <w:szCs w:val="24"/>
        </w:rPr>
        <w:t xml:space="preserve">korruste vahelised </w:t>
      </w:r>
      <w:r w:rsidR="00165EA5">
        <w:rPr>
          <w:rFonts w:cs="Arial"/>
          <w:sz w:val="24"/>
          <w:szCs w:val="24"/>
        </w:rPr>
        <w:t>vahekarniisid</w:t>
      </w:r>
      <w:r w:rsidR="00A51DE8">
        <w:rPr>
          <w:rFonts w:cs="Arial"/>
          <w:sz w:val="24"/>
          <w:szCs w:val="24"/>
        </w:rPr>
        <w:t xml:space="preserve"> ja voluutkonsoolidega räästakarniis. Kahekordsete raamidega puit</w:t>
      </w:r>
      <w:r w:rsidR="00206C7A">
        <w:rPr>
          <w:rFonts w:cs="Arial"/>
          <w:sz w:val="24"/>
          <w:szCs w:val="24"/>
        </w:rPr>
        <w:t>a</w:t>
      </w:r>
      <w:r w:rsidR="00A51DE8">
        <w:rPr>
          <w:rFonts w:cs="Arial"/>
          <w:sz w:val="24"/>
          <w:szCs w:val="24"/>
        </w:rPr>
        <w:t xml:space="preserve">knad on püstise ristküliku kujulised, ümarkaarsed ja segmentkaarsed. </w:t>
      </w:r>
      <w:r w:rsidR="00580A89">
        <w:rPr>
          <w:rFonts w:cs="Arial"/>
          <w:sz w:val="24"/>
          <w:szCs w:val="24"/>
        </w:rPr>
        <w:t xml:space="preserve">Katus on praegu ja kavandati juba ehitusajal tsingitud valtsplekist. </w:t>
      </w:r>
      <w:r w:rsidR="00E1439C">
        <w:rPr>
          <w:rFonts w:cs="Arial"/>
          <w:sz w:val="24"/>
          <w:szCs w:val="24"/>
        </w:rPr>
        <w:t xml:space="preserve">Kinnistu on enam-vähem säilitanud 1927. aasta kaardil oleva kuju. </w:t>
      </w:r>
      <w:r w:rsidR="00A51DE8">
        <w:rPr>
          <w:rFonts w:cs="Arial"/>
          <w:sz w:val="24"/>
          <w:szCs w:val="24"/>
        </w:rPr>
        <w:t>Kinnistut ümbritseb</w:t>
      </w:r>
      <w:r w:rsidR="00580A89">
        <w:rPr>
          <w:rFonts w:cs="Arial"/>
          <w:sz w:val="24"/>
          <w:szCs w:val="24"/>
        </w:rPr>
        <w:t xml:space="preserve"> 20. sajandi keskpaigale omane punastest tellispostidest ja suureavaline võrkpaneelidest piire, ajastukohane on ka püstistest metallvarbadest 1,5</w:t>
      </w:r>
      <w:r w:rsidR="00580A89">
        <w:rPr>
          <w:sz w:val="24"/>
          <w:szCs w:val="24"/>
        </w:rPr>
        <w:t>–</w:t>
      </w:r>
      <w:r w:rsidR="00580A89">
        <w:rPr>
          <w:rFonts w:cs="Arial"/>
          <w:sz w:val="24"/>
          <w:szCs w:val="24"/>
        </w:rPr>
        <w:t>2 m piire.</w:t>
      </w:r>
    </w:p>
    <w:p w:rsidR="007E72E2" w:rsidRDefault="007E7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871CE" w:rsidTr="00BC1F9C">
        <w:tc>
          <w:tcPr>
            <w:tcW w:w="9062" w:type="dxa"/>
            <w:gridSpan w:val="2"/>
          </w:tcPr>
          <w:p w:rsidR="002871CE" w:rsidRDefault="00E1439C" w:rsidP="002871C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Miljööväärtusliku üksikobjekti Pepleri 32</w:t>
            </w:r>
            <w:r w:rsidR="004B73A0">
              <w:rPr>
                <w:snapToGrid w:val="0"/>
                <w:sz w:val="24"/>
                <w:szCs w:val="24"/>
              </w:rPr>
              <w:t xml:space="preserve"> kaitse eesmärk, ehitus- ja kasutustingimused ning uushoonete nõuded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Eesmärk</w:t>
            </w:r>
          </w:p>
        </w:tc>
        <w:tc>
          <w:tcPr>
            <w:tcW w:w="6515" w:type="dxa"/>
          </w:tcPr>
          <w:p w:rsidR="00853CBD" w:rsidRDefault="00853CBD" w:rsidP="00206C7A">
            <w:r>
              <w:rPr>
                <w:snapToGrid w:val="0"/>
                <w:sz w:val="24"/>
                <w:szCs w:val="24"/>
              </w:rPr>
              <w:t>T</w:t>
            </w:r>
            <w:r w:rsidRPr="00C041A4">
              <w:rPr>
                <w:snapToGrid w:val="0"/>
                <w:sz w:val="24"/>
                <w:szCs w:val="24"/>
              </w:rPr>
              <w:t xml:space="preserve">agada ehitusajaloolise väärtusega hoone, </w:t>
            </w:r>
            <w:r>
              <w:rPr>
                <w:snapToGrid w:val="0"/>
                <w:sz w:val="24"/>
                <w:szCs w:val="24"/>
              </w:rPr>
              <w:t xml:space="preserve">planeeringu, </w:t>
            </w:r>
            <w:r w:rsidRPr="002871CE">
              <w:rPr>
                <w:snapToGrid w:val="0"/>
                <w:sz w:val="24"/>
                <w:szCs w:val="24"/>
              </w:rPr>
              <w:t>algse krund</w:t>
            </w:r>
            <w:r w:rsidR="00E1439C">
              <w:rPr>
                <w:snapToGrid w:val="0"/>
                <w:sz w:val="24"/>
                <w:szCs w:val="24"/>
              </w:rPr>
              <w:t>i</w:t>
            </w:r>
            <w:r w:rsidRPr="004E79E8">
              <w:rPr>
                <w:snapToGrid w:val="0"/>
                <w:sz w:val="24"/>
                <w:szCs w:val="24"/>
              </w:rPr>
              <w:t xml:space="preserve">, </w:t>
            </w:r>
            <w:r>
              <w:rPr>
                <w:snapToGrid w:val="0"/>
                <w:sz w:val="24"/>
                <w:szCs w:val="24"/>
              </w:rPr>
              <w:t>krundistruktuuri</w:t>
            </w:r>
            <w:r w:rsidRPr="004E79E8">
              <w:rPr>
                <w:snapToGrid w:val="0"/>
                <w:sz w:val="24"/>
                <w:szCs w:val="24"/>
              </w:rPr>
              <w:t>,</w:t>
            </w:r>
            <w:r w:rsidRPr="00C041A4">
              <w:rPr>
                <w:snapToGrid w:val="0"/>
                <w:sz w:val="24"/>
                <w:szCs w:val="24"/>
              </w:rPr>
              <w:t xml:space="preserve"> ajalooliste teede, haljastuse, maastikuelementide</w:t>
            </w:r>
            <w:r w:rsidRPr="004E79E8">
              <w:rPr>
                <w:snapToGrid w:val="0"/>
                <w:sz w:val="24"/>
                <w:szCs w:val="24"/>
              </w:rPr>
              <w:t xml:space="preserve">, </w:t>
            </w:r>
            <w:r w:rsidRPr="00C041A4">
              <w:rPr>
                <w:snapToGrid w:val="0"/>
                <w:sz w:val="24"/>
                <w:szCs w:val="24"/>
              </w:rPr>
              <w:t xml:space="preserve">ning </w:t>
            </w:r>
            <w:r w:rsidRPr="00282EE3">
              <w:rPr>
                <w:snapToGrid w:val="0"/>
                <w:sz w:val="24"/>
                <w:szCs w:val="24"/>
              </w:rPr>
              <w:t xml:space="preserve">kaug- ja sisevaadete </w:t>
            </w:r>
            <w:r w:rsidRPr="00C041A4">
              <w:rPr>
                <w:snapToGrid w:val="0"/>
                <w:sz w:val="24"/>
                <w:szCs w:val="24"/>
              </w:rPr>
              <w:t>säilimine</w:t>
            </w:r>
            <w:r>
              <w:rPr>
                <w:snapToGrid w:val="0"/>
                <w:sz w:val="24"/>
                <w:szCs w:val="24"/>
              </w:rPr>
              <w:t xml:space="preserve"> ja taastamine.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Üldised põhimõtted</w:t>
            </w:r>
          </w:p>
        </w:tc>
        <w:tc>
          <w:tcPr>
            <w:tcW w:w="6515" w:type="dxa"/>
          </w:tcPr>
          <w:p w:rsidR="00853CBD" w:rsidRDefault="00853CBD" w:rsidP="002871CE">
            <w:r>
              <w:t>Järgida</w:t>
            </w:r>
            <w:r w:rsidRPr="005D722E">
              <w:t xml:space="preserve"> algse</w:t>
            </w:r>
            <w:r>
              <w:t>id</w:t>
            </w:r>
            <w:r w:rsidRPr="005D722E">
              <w:t xml:space="preserve"> hoonestus- ja ehitustava</w:t>
            </w:r>
            <w:r>
              <w:t>sid</w:t>
            </w:r>
            <w:r w:rsidRPr="005D722E">
              <w:t xml:space="preserve"> (hoonete ja kinnistute suurus, </w:t>
            </w:r>
            <w:r w:rsidRPr="002871CE">
              <w:t>ehitusjoon</w:t>
            </w:r>
            <w:r w:rsidR="002871CE">
              <w:t>,</w:t>
            </w:r>
            <w:r w:rsidRPr="005D722E">
              <w:t xml:space="preserve"> </w:t>
            </w:r>
            <w:r>
              <w:t>hoonete asukoht krundil</w:t>
            </w:r>
            <w:r w:rsidRPr="005D722E">
              <w:t xml:space="preserve">, korruselisus, traditsioonilised viimistlusmaterjalid, </w:t>
            </w:r>
            <w:r>
              <w:t>uste-akende</w:t>
            </w:r>
            <w:r w:rsidRPr="005D722E">
              <w:t xml:space="preserve"> ja fassaadidetailide kujundus, haljastustavad, krundi tänavapoolsed piirded</w:t>
            </w:r>
            <w:r>
              <w:t xml:space="preserve">, </w:t>
            </w:r>
            <w:r w:rsidRPr="005D722E">
              <w:t>tä</w:t>
            </w:r>
            <w:r>
              <w:t>navate ja hoovide kattematerjal</w:t>
            </w:r>
            <w:r w:rsidRPr="005D722E">
              <w:t xml:space="preserve"> jms).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Kruntide jagamine ja piiride muutmine</w:t>
            </w:r>
          </w:p>
        </w:tc>
        <w:tc>
          <w:tcPr>
            <w:tcW w:w="6515" w:type="dxa"/>
          </w:tcPr>
          <w:p w:rsidR="00853CBD" w:rsidRDefault="002871CE" w:rsidP="002871CE">
            <w:r>
              <w:t>Jagamine k</w:t>
            </w:r>
            <w:r w:rsidR="00853CBD" w:rsidRPr="002871CE">
              <w:t>eelatud.</w:t>
            </w:r>
            <w:r w:rsidR="00853CBD">
              <w:t xml:space="preserve"> </w:t>
            </w:r>
            <w:r w:rsidR="00853CBD" w:rsidRPr="005D722E">
              <w:t xml:space="preserve">Lubatud </w:t>
            </w:r>
            <w:r w:rsidR="00853CBD">
              <w:t xml:space="preserve">on </w:t>
            </w:r>
            <w:r>
              <w:t>ajaloolise krundi</w:t>
            </w:r>
            <w:r w:rsidR="00853CBD" w:rsidRPr="005D722E">
              <w:t xml:space="preserve"> taastamine </w:t>
            </w:r>
            <w:r>
              <w:t xml:space="preserve">vastavalt </w:t>
            </w:r>
            <w:r w:rsidR="00853CBD" w:rsidRPr="005D722E">
              <w:t>varasemale kaardile.</w:t>
            </w:r>
          </w:p>
        </w:tc>
      </w:tr>
      <w:tr w:rsidR="00853CBD" w:rsidTr="00126BD7">
        <w:tc>
          <w:tcPr>
            <w:tcW w:w="2547" w:type="dxa"/>
          </w:tcPr>
          <w:p w:rsidR="00853CBD" w:rsidRPr="002871CE" w:rsidRDefault="00853CBD" w:rsidP="00126BD7">
            <w:r w:rsidRPr="002871CE">
              <w:t>Tänavad ja haljastus</w:t>
            </w:r>
          </w:p>
        </w:tc>
        <w:tc>
          <w:tcPr>
            <w:tcW w:w="6515" w:type="dxa"/>
          </w:tcPr>
          <w:p w:rsidR="00853CBD" w:rsidRPr="002871CE" w:rsidRDefault="002871CE" w:rsidP="00126BD7">
            <w:pPr>
              <w:tabs>
                <w:tab w:val="left" w:pos="1245"/>
              </w:tabs>
            </w:pPr>
            <w:r w:rsidRPr="002871CE">
              <w:t>Ei ole aktuaalne.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Tänavaäärsed piirded</w:t>
            </w:r>
          </w:p>
        </w:tc>
        <w:tc>
          <w:tcPr>
            <w:tcW w:w="6515" w:type="dxa"/>
          </w:tcPr>
          <w:p w:rsidR="00853CBD" w:rsidRDefault="002871CE" w:rsidP="00206C7A">
            <w:r>
              <w:t>T</w:t>
            </w:r>
            <w:r w:rsidR="00853CBD" w:rsidRPr="005D722E">
              <w:t>änavaäärse piirdena lubatud 1,5–2 m kõrgune metallvarbadest piire.  Piirde kujundus pe</w:t>
            </w:r>
            <w:r w:rsidR="00853CBD">
              <w:t>ab lähtuma maja arhitektuurist</w:t>
            </w:r>
            <w:r w:rsidR="00853CBD" w:rsidRPr="004B73A0">
              <w:t xml:space="preserve">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Krundi kõvakattega ja haljastatud alad</w:t>
            </w:r>
          </w:p>
        </w:tc>
        <w:tc>
          <w:tcPr>
            <w:tcW w:w="6515" w:type="dxa"/>
          </w:tcPr>
          <w:p w:rsidR="00853CBD" w:rsidRDefault="00853CBD" w:rsidP="00E1439C">
            <w:r w:rsidRPr="006F78B9">
              <w:t>Munakivi</w:t>
            </w:r>
            <w:r>
              <w:t>st</w:t>
            </w:r>
            <w:r w:rsidRPr="006F78B9">
              <w:t>, graniidist klompkivi</w:t>
            </w:r>
            <w:r>
              <w:t>st</w:t>
            </w:r>
            <w:r w:rsidRPr="006F78B9">
              <w:t>,</w:t>
            </w:r>
            <w:r>
              <w:rPr>
                <w:color w:val="0070C0"/>
              </w:rPr>
              <w:t xml:space="preserve"> </w:t>
            </w:r>
            <w:r w:rsidRPr="00282EE3">
              <w:t xml:space="preserve">ristkülikukujulistest </w:t>
            </w:r>
            <w:r>
              <w:t xml:space="preserve">graniit-, savikividest sillutis. </w:t>
            </w:r>
            <w:r w:rsidRPr="002871CE">
              <w:t>Krundi taga</w:t>
            </w:r>
            <w:r w:rsidR="00E1439C">
              <w:t>- ja külg</w:t>
            </w:r>
            <w:r w:rsidRPr="002871CE">
              <w:t>osas asuv kompaktne haljastatud osa vähemalt 30% krundi pinnast.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Reklaam</w:t>
            </w:r>
          </w:p>
        </w:tc>
        <w:tc>
          <w:tcPr>
            <w:tcW w:w="6515" w:type="dxa"/>
          </w:tcPr>
          <w:p w:rsidR="00853CBD" w:rsidRPr="008813B5" w:rsidRDefault="00853CBD" w:rsidP="00126BD7">
            <w:pPr>
              <w:rPr>
                <w:color w:val="0070C0"/>
              </w:rPr>
            </w:pPr>
            <w:r w:rsidRPr="005D722E">
              <w:t>Ehitiste vahetusse lähedusse ja ehitistele paigaldatav reklaam või muud objektid ei tohi varjata ega segada vaadet m</w:t>
            </w:r>
            <w:r>
              <w:t>iljööväärtuslikele hoonetele ja</w:t>
            </w:r>
            <w:r w:rsidRPr="005D722E">
              <w:t xml:space="preserve"> nende detailidele. </w:t>
            </w:r>
            <w:r>
              <w:t>Väli</w:t>
            </w:r>
            <w:r w:rsidRPr="005D722E">
              <w:t xml:space="preserve">ruumis on keelatud </w:t>
            </w:r>
            <w:r>
              <w:t xml:space="preserve">teleri tüüpi ekraanid jt </w:t>
            </w:r>
            <w:r w:rsidRPr="005D722E">
              <w:t>tugevat valgust kiirgavad</w:t>
            </w:r>
            <w:r>
              <w:t xml:space="preserve">, sähvivad, sisu või kujundust muutvad </w:t>
            </w:r>
            <w:r w:rsidRPr="005D722E">
              <w:t>teabekandjad.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Muud elemendid</w:t>
            </w:r>
          </w:p>
        </w:tc>
        <w:tc>
          <w:tcPr>
            <w:tcW w:w="6515" w:type="dxa"/>
          </w:tcPr>
          <w:p w:rsidR="00853CBD" w:rsidRDefault="00853CBD" w:rsidP="002871CE">
            <w:r w:rsidRPr="005D722E">
              <w:t>Säilitada ajaloolised graniidist postid</w:t>
            </w:r>
            <w:r>
              <w:t>, veekivid</w:t>
            </w:r>
            <w:r w:rsidRPr="005D722E">
              <w:t xml:space="preserve"> jt väikevormid.</w:t>
            </w:r>
            <w:r>
              <w:t xml:space="preserve"> </w:t>
            </w:r>
          </w:p>
        </w:tc>
      </w:tr>
      <w:tr w:rsidR="00CF5813" w:rsidTr="005018C4">
        <w:tc>
          <w:tcPr>
            <w:tcW w:w="9062" w:type="dxa"/>
            <w:gridSpan w:val="2"/>
          </w:tcPr>
          <w:p w:rsidR="00CF5813" w:rsidRPr="005D722E" w:rsidRDefault="00CF5813" w:rsidP="002871CE">
            <w:r>
              <w:t>Uu</w:t>
            </w:r>
            <w:r w:rsidR="002871CE">
              <w:t>s</w:t>
            </w:r>
            <w:r>
              <w:t>hooned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Eeldus</w:t>
            </w:r>
          </w:p>
        </w:tc>
        <w:tc>
          <w:tcPr>
            <w:tcW w:w="6515" w:type="dxa"/>
          </w:tcPr>
          <w:p w:rsidR="00CF5813" w:rsidRPr="005D722E" w:rsidRDefault="00206C7A" w:rsidP="00206C7A">
            <w:pPr>
              <w:spacing w:after="200"/>
              <w:jc w:val="both"/>
            </w:pPr>
            <w:r>
              <w:t xml:space="preserve">Samal krundil asuva </w:t>
            </w:r>
            <w:r w:rsidRPr="001E547A">
              <w:t xml:space="preserve">olemasoleva miljööväärtusliku hoone </w:t>
            </w:r>
            <w:r>
              <w:t xml:space="preserve">eelnev restaureerimine. 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Eesmärk</w:t>
            </w:r>
          </w:p>
        </w:tc>
        <w:tc>
          <w:tcPr>
            <w:tcW w:w="6515" w:type="dxa"/>
          </w:tcPr>
          <w:p w:rsidR="00CF5813" w:rsidRDefault="00CF5813" w:rsidP="00206C7A">
            <w:r w:rsidRPr="005D722E">
              <w:t xml:space="preserve">Uue hoone arhitektuur peab järgima väljakujunenud </w:t>
            </w:r>
            <w:r>
              <w:t xml:space="preserve">ajaloolist keskkonda, </w:t>
            </w:r>
            <w:r w:rsidR="00206C7A">
              <w:t>olema hoovimajana selgelt väiksem miljööväärtuslikust hoonest</w:t>
            </w:r>
            <w:r>
              <w:t xml:space="preserve">, viimistlusmaterjale, </w:t>
            </w:r>
            <w:r w:rsidRPr="005D722E">
              <w:t>avade proportsioone, katuse kuju ja katusematerjali, sokli, räästa ja harja kõrgust</w:t>
            </w:r>
            <w:r>
              <w:t xml:space="preserve"> ning piirkonna traditsioonilisi värvilahendusi.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Asukoht</w:t>
            </w:r>
          </w:p>
        </w:tc>
        <w:tc>
          <w:tcPr>
            <w:tcW w:w="6515" w:type="dxa"/>
          </w:tcPr>
          <w:p w:rsidR="00CF5813" w:rsidRPr="00D04436" w:rsidRDefault="00206C7A" w:rsidP="00CF5813">
            <w:pPr>
              <w:rPr>
                <w:strike/>
              </w:rPr>
            </w:pPr>
            <w:r>
              <w:t>Hoovis krundi piiril.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Koormusindeks</w:t>
            </w:r>
          </w:p>
        </w:tc>
        <w:tc>
          <w:tcPr>
            <w:tcW w:w="6515" w:type="dxa"/>
          </w:tcPr>
          <w:p w:rsidR="00CF5813" w:rsidRDefault="00CF5813" w:rsidP="002871CE">
            <w:r w:rsidRPr="005D722E">
              <w:t xml:space="preserve">Korteri kohta </w:t>
            </w:r>
            <w:r>
              <w:t xml:space="preserve">peab olema </w:t>
            </w:r>
            <w:r w:rsidRPr="005D722E">
              <w:t xml:space="preserve">vähemalt </w:t>
            </w:r>
            <w:r w:rsidRPr="00C5206A">
              <w:t>1</w:t>
            </w:r>
            <w:r w:rsidR="002871CE">
              <w:t>5</w:t>
            </w:r>
            <w:r w:rsidRPr="00C5206A">
              <w:t>0 m</w:t>
            </w:r>
            <w:r w:rsidRPr="00C5206A">
              <w:rPr>
                <w:vertAlign w:val="superscript"/>
              </w:rPr>
              <w:t>2</w:t>
            </w:r>
            <w:r w:rsidRPr="00AE3166">
              <w:rPr>
                <w:color w:val="0070C0"/>
              </w:rPr>
              <w:t xml:space="preserve"> </w:t>
            </w:r>
            <w:r>
              <w:t xml:space="preserve">krundi pinda </w:t>
            </w:r>
            <w:r w:rsidRPr="005D722E">
              <w:t xml:space="preserve">ja krundi </w:t>
            </w:r>
            <w:r w:rsidR="00206C7A">
              <w:t xml:space="preserve">külg- ja </w:t>
            </w:r>
            <w:r>
              <w:t xml:space="preserve">tagaosas asuv </w:t>
            </w:r>
            <w:r w:rsidRPr="005D722E">
              <w:t xml:space="preserve">kompaktne haljastatud osa vähemalt </w:t>
            </w:r>
            <w:r>
              <w:t>30%</w:t>
            </w:r>
            <w:r w:rsidRPr="005D722E">
              <w:t xml:space="preserve"> krundi pinnast</w:t>
            </w:r>
            <w:r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Maht</w:t>
            </w:r>
          </w:p>
        </w:tc>
        <w:tc>
          <w:tcPr>
            <w:tcW w:w="6515" w:type="dxa"/>
          </w:tcPr>
          <w:p w:rsidR="00CF5813" w:rsidRDefault="00CE1D04" w:rsidP="002871CE">
            <w:r>
              <w:t xml:space="preserve">Hoovimaja selgelt väiksem miljööväärtuslikust majast. </w:t>
            </w:r>
            <w:r w:rsidR="00CF5813" w:rsidRPr="005D722E">
              <w:t xml:space="preserve">Hävinenud või lammutada lubatud miljööväärtusliku hoone asemele tuleb uus hoone ehitada </w:t>
            </w:r>
            <w:r w:rsidR="00CF5813">
              <w:t xml:space="preserve">üldjuhul </w:t>
            </w:r>
            <w:r w:rsidR="00CF5813" w:rsidRPr="005D722E">
              <w:t>samas mahus</w:t>
            </w:r>
            <w:r w:rsidR="00CF5813">
              <w:t>.</w:t>
            </w:r>
            <w:r w:rsidR="00CF5813" w:rsidRPr="005D722E">
              <w:t xml:space="preserve"> 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Korruselisus</w:t>
            </w:r>
          </w:p>
        </w:tc>
        <w:tc>
          <w:tcPr>
            <w:tcW w:w="6515" w:type="dxa"/>
          </w:tcPr>
          <w:p w:rsidR="00CF5813" w:rsidRDefault="00CF5813" w:rsidP="002871CE">
            <w:r w:rsidRPr="004B73A0">
              <w:t>2 täiskorrust</w:t>
            </w:r>
            <w:r>
              <w:t>; võib lisada katusekorruse (kuni 70% alumise korruse brutopinnast).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Katus</w:t>
            </w:r>
          </w:p>
        </w:tc>
        <w:tc>
          <w:tcPr>
            <w:tcW w:w="6515" w:type="dxa"/>
          </w:tcPr>
          <w:p w:rsidR="00CF5813" w:rsidRDefault="009D0467" w:rsidP="002871CE">
            <w:r>
              <w:t>Kald</w:t>
            </w:r>
            <w:r w:rsidR="00CF5813" w:rsidRPr="002871CE">
              <w:t>katus</w:t>
            </w:r>
            <w:r w:rsidR="00CF5813">
              <w:t>; materjalina valtsplekk, katusekivi</w:t>
            </w:r>
            <w:r w:rsidR="002871CE"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Fassaad</w:t>
            </w:r>
          </w:p>
        </w:tc>
        <w:tc>
          <w:tcPr>
            <w:tcW w:w="6515" w:type="dxa"/>
          </w:tcPr>
          <w:p w:rsidR="00CF5813" w:rsidRDefault="00CF5813" w:rsidP="002871CE">
            <w:r>
              <w:t>T</w:t>
            </w:r>
            <w:r w:rsidRPr="005D722E">
              <w:t>änava</w:t>
            </w:r>
            <w:r>
              <w:t>poolne</w:t>
            </w:r>
            <w:r w:rsidRPr="005D722E">
              <w:t xml:space="preserve"> fassaad peab olema esinduslik</w:t>
            </w:r>
            <w:r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lastRenderedPageBreak/>
              <w:t>Viimistlus</w:t>
            </w:r>
          </w:p>
        </w:tc>
        <w:tc>
          <w:tcPr>
            <w:tcW w:w="6515" w:type="dxa"/>
          </w:tcPr>
          <w:p w:rsidR="00CF5813" w:rsidRPr="005D722E" w:rsidRDefault="009D0467" w:rsidP="002871CE">
            <w:r>
              <w:t>Tellis</w:t>
            </w:r>
            <w:r w:rsidR="00CF5813">
              <w:t>, krohv</w:t>
            </w:r>
            <w:r w:rsidR="00CE1D04">
              <w:t>, betoon</w:t>
            </w:r>
            <w:r w:rsidR="00CF5813" w:rsidRPr="005D722E">
              <w:t xml:space="preserve">. 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Uksed, aknad</w:t>
            </w:r>
          </w:p>
        </w:tc>
        <w:tc>
          <w:tcPr>
            <w:tcW w:w="6515" w:type="dxa"/>
          </w:tcPr>
          <w:p w:rsidR="00CF5813" w:rsidRPr="005D722E" w:rsidRDefault="00CF5813" w:rsidP="00CF5813">
            <w:r>
              <w:t>Puidust.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Tehnoloogiliste seadmete elemendid fassaadil</w:t>
            </w:r>
          </w:p>
        </w:tc>
        <w:tc>
          <w:tcPr>
            <w:tcW w:w="6515" w:type="dxa"/>
          </w:tcPr>
          <w:p w:rsidR="00CF5813" w:rsidRDefault="00CF5813" w:rsidP="00CF5813">
            <w:r>
              <w:t>T</w:t>
            </w:r>
            <w:r w:rsidRPr="005D722E">
              <w:t xml:space="preserve">änavatasandilt </w:t>
            </w:r>
            <w:r>
              <w:t xml:space="preserve">avalikust ruumist </w:t>
            </w:r>
            <w:r w:rsidRPr="005D722E">
              <w:t>nähtavale k</w:t>
            </w:r>
            <w:r>
              <w:t>ohale</w:t>
            </w:r>
            <w:r w:rsidRPr="005D722E">
              <w:t xml:space="preserve"> pole </w:t>
            </w:r>
            <w:r>
              <w:t xml:space="preserve">üldjuhul </w:t>
            </w:r>
            <w:r w:rsidRPr="005D722E">
              <w:t>lubatud paigaldada metallkorstnaid, päikesepaneele, õhksoojuspumpasid jt tehno</w:t>
            </w:r>
            <w:r>
              <w:t xml:space="preserve">loogiliste </w:t>
            </w:r>
            <w:r w:rsidRPr="005D722E">
              <w:t>seadme</w:t>
            </w:r>
            <w:r>
              <w:t>te osi</w:t>
            </w:r>
            <w:r w:rsidRPr="005D722E">
              <w:t xml:space="preserve">. Katusele paigaldatavad päikesepaneelid peavad olema paigaldatud katusega </w:t>
            </w:r>
            <w:r>
              <w:t>samale</w:t>
            </w:r>
            <w:r w:rsidRPr="005D722E">
              <w:t xml:space="preserve"> tasapinnale</w:t>
            </w:r>
            <w:r>
              <w:t>.</w:t>
            </w:r>
          </w:p>
        </w:tc>
      </w:tr>
      <w:tr w:rsidR="00CF5813" w:rsidTr="00126BD7">
        <w:tc>
          <w:tcPr>
            <w:tcW w:w="2547" w:type="dxa"/>
          </w:tcPr>
          <w:p w:rsidR="00CF5813" w:rsidRDefault="00CF5813" w:rsidP="00CF5813">
            <w:r>
              <w:t>Abihooned</w:t>
            </w:r>
          </w:p>
        </w:tc>
        <w:tc>
          <w:tcPr>
            <w:tcW w:w="6515" w:type="dxa"/>
          </w:tcPr>
          <w:p w:rsidR="00CF5813" w:rsidRDefault="00CF5813" w:rsidP="002871CE">
            <w:r w:rsidRPr="005D722E">
              <w:t>Mitteeluhoonetest abihooned peavad järgima miljöö</w:t>
            </w:r>
            <w:r>
              <w:t>väärtusliku</w:t>
            </w:r>
            <w:r w:rsidRPr="005D722E">
              <w:t xml:space="preserve"> </w:t>
            </w:r>
            <w:r w:rsidRPr="002871CE">
              <w:t>hoone ehitusajale</w:t>
            </w:r>
            <w:r w:rsidRPr="00064D1C">
              <w:rPr>
                <w:color w:val="C00000"/>
              </w:rPr>
              <w:t xml:space="preserve"> </w:t>
            </w:r>
            <w:r w:rsidRPr="005D722E">
              <w:t xml:space="preserve">iseloomulike </w:t>
            </w:r>
            <w:r>
              <w:t>abi</w:t>
            </w:r>
            <w:r w:rsidRPr="005D722E">
              <w:t xml:space="preserve">hoonete mahtu, vormi, katusekuju ja </w:t>
            </w:r>
            <w:r>
              <w:t>materjale.</w:t>
            </w:r>
          </w:p>
        </w:tc>
      </w:tr>
    </w:tbl>
    <w:p w:rsidR="00853CBD" w:rsidRDefault="00853CBD" w:rsidP="00853CBD"/>
    <w:p w:rsidR="00853CBD" w:rsidRDefault="00853CBD" w:rsidP="00853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53CBD" w:rsidTr="00126BD7">
        <w:tc>
          <w:tcPr>
            <w:tcW w:w="9062" w:type="dxa"/>
            <w:gridSpan w:val="2"/>
          </w:tcPr>
          <w:p w:rsidR="00853CBD" w:rsidRDefault="00853CBD" w:rsidP="00126BD7">
            <w:r>
              <w:t>Miljööväärtuslikud hooned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Eesmärk</w:t>
            </w:r>
          </w:p>
        </w:tc>
        <w:tc>
          <w:tcPr>
            <w:tcW w:w="6515" w:type="dxa"/>
          </w:tcPr>
          <w:p w:rsidR="00853CBD" w:rsidRDefault="00853CBD" w:rsidP="00126BD7">
            <w:r>
              <w:t>Restaureerida, tagades ehitise või selle osade ajaloolis-arhitektuurse kuju säilimise, eemaldades vajadusel väheväärtuslikke ja ilmet rikkuvaid elemente ning kihistusi ja taastades puuduvad, väga kulunud ja katkised osad algupärasel moel.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Maht ja katus</w:t>
            </w:r>
          </w:p>
        </w:tc>
        <w:tc>
          <w:tcPr>
            <w:tcW w:w="6515" w:type="dxa"/>
          </w:tcPr>
          <w:p w:rsidR="00853CBD" w:rsidRDefault="00853CBD" w:rsidP="00A46175">
            <w:r w:rsidRPr="005D722E">
              <w:t xml:space="preserve">Säilitada hoone maht, katuse tüüp, katuse harja- ja räästajoon. </w:t>
            </w:r>
            <w:r w:rsidRPr="00A46175">
              <w:t xml:space="preserve">Muutused võimalikud, kui taastatakse varasem ajalooline kuju. </w:t>
            </w:r>
            <w:r w:rsidRPr="005D722E">
              <w:t>Katusekatte materjal valtsplekk</w:t>
            </w:r>
            <w:r>
              <w:t xml:space="preserve"> või</w:t>
            </w:r>
            <w:r w:rsidRPr="005D722E">
              <w:t xml:space="preserve"> ajastu</w:t>
            </w:r>
            <w:r>
              <w:t>kohane katusekivi</w:t>
            </w:r>
            <w:r w:rsidRPr="005D722E">
              <w:t xml:space="preserve">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Fassaadi viimistlus</w:t>
            </w:r>
          </w:p>
        </w:tc>
        <w:tc>
          <w:tcPr>
            <w:tcW w:w="6515" w:type="dxa"/>
          </w:tcPr>
          <w:p w:rsidR="00853CBD" w:rsidRDefault="00853CBD" w:rsidP="00126BD7">
            <w:pPr>
              <w:spacing w:after="200"/>
            </w:pPr>
            <w:r w:rsidRPr="005D722E">
              <w:t xml:space="preserve">Säilitada ja korrastada algne viimistlus. </w:t>
            </w:r>
            <w:r>
              <w:t>K</w:t>
            </w:r>
            <w:r w:rsidRPr="005D722E">
              <w:t xml:space="preserve">rohvi uuendamisel </w:t>
            </w:r>
            <w:r>
              <w:t xml:space="preserve">järgida </w:t>
            </w:r>
            <w:r w:rsidRPr="005D722E">
              <w:t xml:space="preserve">selle algset pinnastruktuuri ja algsele ligilähedast koostist. Kahjustatud laudiselaudade väljavahetamisel kasutada sama laiuse ja profiiliga laudu. </w:t>
            </w:r>
            <w:r>
              <w:t>K</w:t>
            </w:r>
            <w:r w:rsidRPr="005D722E">
              <w:t>asutada traditsioonilisi värvitoone.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Fassaadidetailid</w:t>
            </w:r>
          </w:p>
        </w:tc>
        <w:tc>
          <w:tcPr>
            <w:tcW w:w="6515" w:type="dxa"/>
          </w:tcPr>
          <w:p w:rsidR="00853CBD" w:rsidRDefault="00853CBD" w:rsidP="00A46175">
            <w:pPr>
              <w:spacing w:after="200"/>
            </w:pPr>
            <w:r>
              <w:t>S</w:t>
            </w:r>
            <w:r w:rsidRPr="005D722E">
              <w:t>äilitada, restaureerida ja taastada kõik algsed dekoratiivsed detailid: varikatused, numbrisildid</w:t>
            </w:r>
            <w:r w:rsidRPr="004137DF">
              <w:rPr>
                <w:color w:val="0070C0"/>
              </w:rPr>
              <w:t>,</w:t>
            </w:r>
            <w:r w:rsidRPr="005D722E">
              <w:t xml:space="preserve"> akende profileeritud piirdelauad, karniisid, korstnapitsid, uugid jms detailid. Uuendamise vajaduse korral </w:t>
            </w:r>
            <w:r>
              <w:t>teha</w:t>
            </w:r>
            <w:r w:rsidRPr="005D722E">
              <w:t xml:space="preserve"> detailid </w:t>
            </w:r>
            <w:r>
              <w:t>algsega (ehitusaegsega)</w:t>
            </w:r>
            <w:r w:rsidRPr="005D722E">
              <w:t xml:space="preserve"> samast materjalist</w:t>
            </w:r>
            <w:r>
              <w:t xml:space="preserve"> ja</w:t>
            </w:r>
            <w:r w:rsidRPr="005D722E">
              <w:t xml:space="preserve"> sama kujundusega. </w:t>
            </w:r>
            <w:r>
              <w:t>K</w:t>
            </w:r>
            <w:r w:rsidRPr="005D722E">
              <w:t xml:space="preserve">ui ei ole säilinud hoone algsed detailid, tuleb uute </w:t>
            </w:r>
            <w:r>
              <w:t>tegemisel</w:t>
            </w:r>
            <w:r w:rsidRPr="005D722E">
              <w:t xml:space="preserve"> võtta aluseks algne projekt, inventariseerimisjoonised või ajalooline foto, nende puudumisel lähtuda sama ajastu detaili</w:t>
            </w:r>
            <w:r>
              <w:t>de</w:t>
            </w:r>
            <w:r w:rsidRPr="005D722E">
              <w:t xml:space="preserve"> kujundusest.</w:t>
            </w:r>
            <w:r>
              <w:t xml:space="preserve"> </w:t>
            </w:r>
            <w:r w:rsidRPr="005D722E">
              <w:t xml:space="preserve">Detailide lisamisel kasutada </w:t>
            </w:r>
            <w:r>
              <w:t>hoone arhitektuurile</w:t>
            </w:r>
            <w:r w:rsidRPr="005D722E">
              <w:t xml:space="preserve"> iselo</w:t>
            </w:r>
            <w:r>
              <w:t>omulikke eeskujusid</w:t>
            </w:r>
            <w:r w:rsidRPr="005D722E"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Uksed, aknad</w:t>
            </w:r>
          </w:p>
        </w:tc>
        <w:tc>
          <w:tcPr>
            <w:tcW w:w="6515" w:type="dxa"/>
          </w:tcPr>
          <w:p w:rsidR="00853CBD" w:rsidRDefault="00853CBD" w:rsidP="00A46175">
            <w:r>
              <w:t>A</w:t>
            </w:r>
            <w:r w:rsidRPr="005D722E">
              <w:t xml:space="preserve">lgsed aknad ja uksed tuleb restaureerida. Kui </w:t>
            </w:r>
            <w:r>
              <w:t>need</w:t>
            </w:r>
            <w:r w:rsidRPr="005D722E">
              <w:t xml:space="preserve"> on täielikult amortiseerunud või pole algsed, on lubatud asendada algsete koopiatega, järgides </w:t>
            </w:r>
            <w:r>
              <w:t>algsete</w:t>
            </w:r>
            <w:r w:rsidRPr="005D722E">
              <w:t xml:space="preserve"> materjali, mõõtmeid, konstruktsiooni, raamijaotus</w:t>
            </w:r>
            <w:r>
              <w:t>t, profiile ja värvilahendust. Akende v</w:t>
            </w:r>
            <w:r w:rsidRPr="005D722E">
              <w:t>älimise raami klaasi</w:t>
            </w:r>
            <w:r>
              <w:t>d kittida</w:t>
            </w:r>
            <w:r w:rsidRPr="005D722E">
              <w:t xml:space="preserve"> linaõlikiti</w:t>
            </w:r>
            <w:r>
              <w:t>ga</w:t>
            </w:r>
            <w:r w:rsidRPr="005D722E">
              <w:t>, sisemisele aknaraamile on lubatud paigaldada pakettklaas ja loobuda prossijaotusest. Keelatud on plastikust, puitalumiiniumist</w:t>
            </w:r>
            <w:r>
              <w:t xml:space="preserve"> ja</w:t>
            </w:r>
            <w:r w:rsidRPr="005D722E">
              <w:t xml:space="preserve"> metallist </w:t>
            </w:r>
            <w:r>
              <w:t xml:space="preserve">aknad ja uksed. </w:t>
            </w:r>
            <w:r w:rsidRPr="00A46175">
              <w:t>Lubatud majale iseloomuliku akna suurused või väiksemad uukaknad.</w:t>
            </w:r>
            <w:r w:rsidRPr="00B11E34">
              <w:rPr>
                <w:color w:val="C00000"/>
              </w:rPr>
              <w:t xml:space="preserve"> </w:t>
            </w:r>
            <w:r w:rsidRPr="005D722E">
              <w:t>Katuseaknad lubatud, kui need on avaliku linnaruumi tänavatasandilt vähenähtavad</w:t>
            </w:r>
            <w: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Tehnoloogiliste seadmete elemendid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5D722E">
              <w:t>Plekist torukorstna</w:t>
            </w:r>
            <w:r>
              <w:t>d</w:t>
            </w:r>
            <w:r w:rsidRPr="005D722E">
              <w:t>, õhksoojuspum</w:t>
            </w:r>
            <w:r>
              <w:t>b</w:t>
            </w:r>
            <w:r w:rsidRPr="005D722E">
              <w:t>ad jt tehno</w:t>
            </w:r>
            <w:r>
              <w:t xml:space="preserve">loogilised </w:t>
            </w:r>
            <w:r w:rsidRPr="005D722E">
              <w:t>seadme</w:t>
            </w:r>
            <w:r>
              <w:t>d</w:t>
            </w:r>
            <w:r w:rsidRPr="005D722E">
              <w:t xml:space="preserve"> ei tohi </w:t>
            </w:r>
            <w:r>
              <w:t xml:space="preserve">üldjuhul </w:t>
            </w:r>
            <w:r w:rsidRPr="005D722E">
              <w:t xml:space="preserve">olla nähtavad tänava tasandilt avalikust ruumist. </w:t>
            </w:r>
            <w:r>
              <w:t>S</w:t>
            </w:r>
            <w:r w:rsidRPr="005D722E">
              <w:t xml:space="preserve">eade tuleb </w:t>
            </w:r>
            <w:r>
              <w:t xml:space="preserve">üldjuhul </w:t>
            </w:r>
            <w:r w:rsidRPr="005D722E">
              <w:t>varjestada või värvida fassaadiga ühte tooni</w:t>
            </w:r>
            <w:r>
              <w:t>; fassaadi pinnal olev ühendusjuhtme kate värvida fassaadiga ühte tooni või paigaldada viimistluse alla</w:t>
            </w:r>
            <w:r w:rsidRPr="005D722E">
              <w:t>.</w:t>
            </w:r>
            <w:r>
              <w:t xml:space="preserve"> Seadme eelistatud asukoht on maapind. 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Päikesepaneelid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5D722E">
              <w:t xml:space="preserve">Paigaldamine hoone </w:t>
            </w:r>
            <w:r>
              <w:t xml:space="preserve">seinale on keelatud; </w:t>
            </w:r>
            <w:r w:rsidRPr="005D722E">
              <w:t>katusele on lubatud katusega samas tasapinnas</w:t>
            </w:r>
            <w:r>
              <w:t>, kui ei</w:t>
            </w:r>
            <w:r w:rsidRPr="005D722E">
              <w:t xml:space="preserve"> ole </w:t>
            </w:r>
            <w:r>
              <w:t>nähtav</w:t>
            </w:r>
            <w:r w:rsidRPr="005D722E">
              <w:t xml:space="preserve"> tänavatasandilt avalikust ruumist</w:t>
            </w:r>
            <w:r>
              <w:t>.</w:t>
            </w:r>
            <w:r w:rsidR="004B73A0">
              <w:t xml:space="preserve"> Lubatud on päikesekatus (päikesepaneelid kinnitatud roovitisele) olenemata asukohast, kui kogu katusekülg on kaetud päikesepaneelidega.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Soojustamine</w:t>
            </w:r>
          </w:p>
        </w:tc>
        <w:tc>
          <w:tcPr>
            <w:tcW w:w="6515" w:type="dxa"/>
          </w:tcPr>
          <w:p w:rsidR="00853CBD" w:rsidRDefault="00853CBD" w:rsidP="00792CBD">
            <w:r w:rsidRPr="00463594">
              <w:t xml:space="preserve">Soojustamisel eelistada välisilmet mittemuutvaid viise, nt põrandate soojustamist. </w:t>
            </w:r>
            <w:r w:rsidR="00792CBD">
              <w:t>Seinte soojustamine ei ole lubatud.</w:t>
            </w:r>
          </w:p>
        </w:tc>
      </w:tr>
      <w:tr w:rsidR="00853CBD" w:rsidTr="00126BD7">
        <w:tc>
          <w:tcPr>
            <w:tcW w:w="2547" w:type="dxa"/>
          </w:tcPr>
          <w:p w:rsidR="00853CBD" w:rsidRPr="00747F9D" w:rsidRDefault="00853CBD" w:rsidP="00126BD7">
            <w:r w:rsidRPr="00747F9D">
              <w:t>Laiendamine</w:t>
            </w:r>
          </w:p>
        </w:tc>
        <w:tc>
          <w:tcPr>
            <w:tcW w:w="6515" w:type="dxa"/>
          </w:tcPr>
          <w:p w:rsidR="00853CBD" w:rsidRPr="00747F9D" w:rsidRDefault="00CE1D04" w:rsidP="00792CBD">
            <w:r w:rsidRPr="00747F9D">
              <w:t xml:space="preserve">Ei ole </w:t>
            </w:r>
            <w:r w:rsidR="00792CBD" w:rsidRPr="00747F9D">
              <w:t>lubatud</w:t>
            </w:r>
            <w:r w:rsidRPr="00747F9D"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Pööningukorrus ja korterite jagamine</w:t>
            </w:r>
          </w:p>
        </w:tc>
        <w:tc>
          <w:tcPr>
            <w:tcW w:w="6515" w:type="dxa"/>
          </w:tcPr>
          <w:p w:rsidR="00853CBD" w:rsidRDefault="00CE1D04" w:rsidP="00A46175">
            <w:r>
              <w:t xml:space="preserve">Pööningukorrus välja ehitatud. </w:t>
            </w:r>
            <w:r w:rsidR="009D0467">
              <w:t>O</w:t>
            </w:r>
            <w:r w:rsidR="00853CBD">
              <w:t xml:space="preserve">lemasolevaid kortereid </w:t>
            </w:r>
            <w:r w:rsidR="009D0467">
              <w:t xml:space="preserve">võib </w:t>
            </w:r>
            <w:r w:rsidR="00853CBD">
              <w:t>jagada väiksemateks</w:t>
            </w:r>
            <w:r w:rsidR="00853CBD" w:rsidRPr="007474B3">
              <w:t xml:space="preserve">, </w:t>
            </w:r>
            <w:r w:rsidR="00853CBD">
              <w:t xml:space="preserve">kui iga korteri kohta jääb vähemalt </w:t>
            </w:r>
            <w:r w:rsidR="00853CBD" w:rsidRPr="00463594">
              <w:t>1</w:t>
            </w:r>
            <w:r w:rsidR="00A46175">
              <w:t>5</w:t>
            </w:r>
            <w:r w:rsidR="00853CBD" w:rsidRPr="00463594">
              <w:t>0 m</w:t>
            </w:r>
            <w:r w:rsidR="00853CBD" w:rsidRPr="00463594">
              <w:rPr>
                <w:vertAlign w:val="superscript"/>
              </w:rPr>
              <w:t>2</w:t>
            </w:r>
            <w:r w:rsidR="00853CBD" w:rsidRPr="007474B3">
              <w:rPr>
                <w:vertAlign w:val="superscript"/>
              </w:rPr>
              <w:t xml:space="preserve"> </w:t>
            </w:r>
            <w:r w:rsidR="00853CBD" w:rsidRPr="007474B3">
              <w:t>krundi pinda korteri kohta</w:t>
            </w:r>
            <w:r w:rsidR="00853CBD">
              <w:t xml:space="preserve"> ja</w:t>
            </w:r>
            <w:r w:rsidR="00853CBD" w:rsidRPr="007474B3">
              <w:t xml:space="preserve"> krundi kompaktne haljastatud osa </w:t>
            </w:r>
            <w:r w:rsidR="00853CBD">
              <w:t>on vähemalt 3</w:t>
            </w:r>
            <w:r w:rsidR="00853CBD" w:rsidRPr="007474B3">
              <w:t>0% krundi pinnast</w:t>
            </w:r>
            <w:r w:rsidR="00853CBD"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Ehituskonstruktsioonid</w:t>
            </w:r>
          </w:p>
        </w:tc>
        <w:tc>
          <w:tcPr>
            <w:tcW w:w="6515" w:type="dxa"/>
          </w:tcPr>
          <w:p w:rsidR="00853CBD" w:rsidRPr="007474B3" w:rsidRDefault="00853CBD" w:rsidP="00126BD7">
            <w:r w:rsidRPr="00C5206A">
              <w:t>Algsete ehituskonstruktsioonide asendamine kaasaegsetega on õigustatud juhul, kui muul viisil ei ole võimalik tagada hoone edasist säilimist</w:t>
            </w:r>
            <w:r>
              <w:rPr>
                <w:color w:val="0070C0"/>
              </w:rPr>
              <w:t>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Lammutamine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5D722E">
              <w:t>Lammutamine on lubatud ainult juhul, kui kandvatest konstruktsioonidest on hävinud üle 60%. Selle kindlaks tegemiseks tuleb tellida ehit</w:t>
            </w:r>
            <w:r>
              <w:t>ise audit</w:t>
            </w:r>
            <w:r w:rsidRPr="005D722E">
              <w:t xml:space="preserve">. Kui hoone lubatakse lammutada, tuleb </w:t>
            </w:r>
            <w:r>
              <w:t>omanikul esitada</w:t>
            </w:r>
            <w:r w:rsidRPr="005D722E">
              <w:t xml:space="preserve"> ajalooline õiend</w:t>
            </w:r>
            <w:r>
              <w:t>, mis sisaldab tekstina hoone ehituslugu, olemasoleva olukorra fikseerimist fotodel, olemasolul ajaloolisi fotosid, ajaloolisi projekti- ja mõõtmisjooniseid.</w:t>
            </w:r>
          </w:p>
        </w:tc>
      </w:tr>
      <w:tr w:rsidR="00853CBD" w:rsidTr="00126BD7">
        <w:tc>
          <w:tcPr>
            <w:tcW w:w="2547" w:type="dxa"/>
          </w:tcPr>
          <w:p w:rsidR="00853CBD" w:rsidRDefault="00853CBD" w:rsidP="00126BD7">
            <w:r>
              <w:t>Nõuded ehitusprojektile</w:t>
            </w:r>
          </w:p>
        </w:tc>
        <w:tc>
          <w:tcPr>
            <w:tcW w:w="6515" w:type="dxa"/>
          </w:tcPr>
          <w:p w:rsidR="00853CBD" w:rsidRPr="005D722E" w:rsidRDefault="00853CBD" w:rsidP="00126BD7">
            <w:r w:rsidRPr="00A43072">
              <w:rPr>
                <w:rFonts w:cs="Calibri"/>
              </w:rPr>
              <w:t>Kui seadusega ei ole nõutud ehitusprojekti koostamine, siis on soovitatav miljööväärtusliku hoone osa asendamiseks samaväärsega (sh akende ja uste väljavahetamisel)</w:t>
            </w:r>
            <w:r>
              <w:rPr>
                <w:rFonts w:cs="Calibri"/>
              </w:rPr>
              <w:t xml:space="preserve"> teha ehitustegevuse </w:t>
            </w:r>
            <w:r>
              <w:rPr>
                <w:rFonts w:cs="Calibri"/>
              </w:rPr>
              <w:lastRenderedPageBreak/>
              <w:t>kavandamisel koostööd</w:t>
            </w:r>
            <w:r w:rsidRPr="00A43072">
              <w:rPr>
                <w:rFonts w:cs="Calibri"/>
              </w:rPr>
              <w:t xml:space="preserve"> Tartu linnavalitsusega ja </w:t>
            </w:r>
            <w:r>
              <w:rPr>
                <w:rFonts w:cs="Calibri"/>
              </w:rPr>
              <w:t xml:space="preserve">vajadusel </w:t>
            </w:r>
            <w:r w:rsidRPr="00A43072">
              <w:rPr>
                <w:rFonts w:cs="Calibri"/>
              </w:rPr>
              <w:t xml:space="preserve">koostada asendatava, ümberehitatava või laiendatava osa tööjoonised, et tagada ehitustegevuse </w:t>
            </w:r>
            <w:r>
              <w:rPr>
                <w:rFonts w:cs="Calibri"/>
              </w:rPr>
              <w:t xml:space="preserve">vastavus </w:t>
            </w:r>
            <w:r w:rsidRPr="00A43072">
              <w:rPr>
                <w:rFonts w:cs="Calibri"/>
              </w:rPr>
              <w:t>miljööväärtus</w:t>
            </w:r>
            <w:r>
              <w:rPr>
                <w:rFonts w:cs="Calibri"/>
              </w:rPr>
              <w:t>likul ala</w:t>
            </w:r>
            <w:r w:rsidRPr="00A43072">
              <w:rPr>
                <w:rFonts w:cs="Calibri"/>
              </w:rPr>
              <w:t>l kehtivate nõuetega</w:t>
            </w:r>
            <w:r>
              <w:rPr>
                <w:rFonts w:cs="Calibri"/>
              </w:rPr>
              <w:t xml:space="preserve">. </w:t>
            </w:r>
            <w:r>
              <w:t>Ehitusprojekt peab sisaldama asendatava, ümberehitatava või laiendatava osa tööjooniseid (avatäidete tööjoonised, räästa ja akende olulisemate sõlmede detailijoonised, laudise profiilijoonis, korstnapitsi joonis jm) ja tänavapoolsete piirete jooniseid.</w:t>
            </w:r>
          </w:p>
        </w:tc>
      </w:tr>
    </w:tbl>
    <w:p w:rsidR="00853CBD" w:rsidRDefault="00853CBD"/>
    <w:sectPr w:rsidR="0085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8A"/>
    <w:rsid w:val="00064D1C"/>
    <w:rsid w:val="00165EA5"/>
    <w:rsid w:val="00206C7A"/>
    <w:rsid w:val="002871CE"/>
    <w:rsid w:val="0049458A"/>
    <w:rsid w:val="004B73A0"/>
    <w:rsid w:val="00580A89"/>
    <w:rsid w:val="005F49CC"/>
    <w:rsid w:val="00747F9D"/>
    <w:rsid w:val="00786D8A"/>
    <w:rsid w:val="00792CBD"/>
    <w:rsid w:val="007E72E2"/>
    <w:rsid w:val="00853CBD"/>
    <w:rsid w:val="00947889"/>
    <w:rsid w:val="009D0467"/>
    <w:rsid w:val="00A46175"/>
    <w:rsid w:val="00A51DE8"/>
    <w:rsid w:val="00CE1D04"/>
    <w:rsid w:val="00CF1F3D"/>
    <w:rsid w:val="00CF5813"/>
    <w:rsid w:val="00D54180"/>
    <w:rsid w:val="00E01728"/>
    <w:rsid w:val="00E1439C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C679-599A-404B-BC54-4EF80E34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53CB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BodyText2Char">
    <w:name w:val="Body Text 2 Char"/>
    <w:basedOn w:val="DefaultParagraphFont"/>
    <w:link w:val="BodyText2"/>
    <w:semiHidden/>
    <w:rsid w:val="00853CBD"/>
    <w:rPr>
      <w:rFonts w:ascii="Times New Roman" w:eastAsia="Times New Roman" w:hAnsi="Times New Roman" w:cs="Times New Roman"/>
      <w:sz w:val="20"/>
      <w:szCs w:val="20"/>
      <w:lang w:eastAsia="et-EE"/>
    </w:rPr>
  </w:style>
  <w:style w:type="table" w:styleId="TableGrid">
    <w:name w:val="Table Grid"/>
    <w:basedOn w:val="TableNormal"/>
    <w:uiPriority w:val="39"/>
    <w:rsid w:val="0085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EDEC-C18A-4B6C-AF96-6596B23B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Jaanika Koppel</cp:lastModifiedBy>
  <cp:revision>2</cp:revision>
  <dcterms:created xsi:type="dcterms:W3CDTF">2020-12-14T12:52:00Z</dcterms:created>
  <dcterms:modified xsi:type="dcterms:W3CDTF">2020-12-14T12:52:00Z</dcterms:modified>
</cp:coreProperties>
</file>