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  <w:t xml:space="preserve">N1 kategooria </w:t>
      </w:r>
      <w:r w:rsidR="00D50C0C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  <w:t>raamauto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  <w:t xml:space="preserve"> pealisehitus jalgrataste transpordiks.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</w:pP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Antud pealisehitus peab võimaldama transportida samaaegselt 14 elektri-jalgratast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(ühe kaal 35kg)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.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Kuna jalgrattaid paigutatakse koormasse ja sealt maha päevas palju kordi, peab see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toimuma kiiresti ning minimaalse inimjõu kuluga.</w:t>
      </w:r>
      <w:r w:rsidR="005B72BF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Rattad ei tohi saada kahjustada löökide või hõõrdumise läbi.</w:t>
      </w:r>
    </w:p>
    <w:p w:rsidR="00AE4BB1" w:rsidRDefault="00AE4BB1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Kasutusperiood : Aastaringselt</w:t>
      </w:r>
    </w:p>
    <w:p w:rsidR="00AE4BB1" w:rsidRDefault="00AE4BB1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1.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  <w:t xml:space="preserve">Peale- ja mahalaadimise tehniline lahendus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.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Valmistatakse piisava jäikusega sõrestikraamid auto mõlemale küljele. Raamidel on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vajalikud toed ja tõkised rataste esmaseks fikseerimiseks.</w:t>
      </w:r>
      <w:r w:rsidR="00AE4BB1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Kummalegi raamile saab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paigutada 7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>jalgratast.</w:t>
      </w:r>
      <w:r w:rsidR="00CC223C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Protsessi algus ehk rataste pealelaadimine algab raamile, mis on auto kõrval horisontaal asendis või maksimaalselt 35 kraadi nurga all.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Järgnevalt tõstetakse raamid koos jalgratastega veokile. Tõstes jalgratta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>d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liiguvad</w:t>
      </w:r>
      <w:r w:rsidR="00D50C0C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samaaegselt vertikaalasendisse tänu erineva p</w:t>
      </w:r>
      <w:r w:rsidR="00AE4BB1">
        <w:rPr>
          <w:rFonts w:ascii="Times-Roman" w:hAnsi="Times-Roman" w:cs="Times-Roman"/>
          <w:color w:val="000000"/>
          <w:sz w:val="24"/>
          <w:szCs w:val="24"/>
          <w:lang w:eastAsia="et-EE"/>
        </w:rPr>
        <w:t>i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kkusega juht-hoobadele.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 w:rsidR="00D50C0C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Ratta kõrgus käepidemest maani on 121cm. Tuleb arvestada, et ehituse laius ei ületaks laiust 245cm koos ratastega. </w:t>
      </w:r>
      <w:bookmarkStart w:id="0" w:name="_GoBack"/>
      <w:bookmarkEnd w:id="0"/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>Parem ja vasak pool liiguvad iseseisvalt.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FFFFFF"/>
          <w:sz w:val="4"/>
          <w:szCs w:val="4"/>
          <w:lang w:eastAsia="et-EE"/>
        </w:rPr>
      </w:pPr>
      <w:r>
        <w:rPr>
          <w:rFonts w:ascii="Helvetica-Oblique" w:hAnsi="Helvetica-Oblique" w:cs="Helvetica-Oblique"/>
          <w:i/>
          <w:iCs/>
          <w:color w:val="FFFFFF"/>
          <w:sz w:val="4"/>
          <w:szCs w:val="4"/>
          <w:lang w:eastAsia="et-EE"/>
        </w:rPr>
        <w:t>BEWEGENBEWEGEN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FFFFFF"/>
          <w:sz w:val="6"/>
          <w:szCs w:val="6"/>
          <w:lang w:eastAsia="et-EE"/>
        </w:rPr>
      </w:pPr>
      <w:r>
        <w:rPr>
          <w:rFonts w:ascii="Helvetica-Oblique" w:hAnsi="Helvetica-Oblique" w:cs="Helvetica-Oblique"/>
          <w:i/>
          <w:iCs/>
          <w:color w:val="FFFFFF"/>
          <w:sz w:val="6"/>
          <w:szCs w:val="6"/>
          <w:lang w:eastAsia="et-EE"/>
        </w:rPr>
        <w:t>BEWEGEN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FFFFFF"/>
          <w:sz w:val="6"/>
          <w:szCs w:val="6"/>
          <w:lang w:eastAsia="et-EE"/>
        </w:rPr>
      </w:pPr>
      <w:r>
        <w:rPr>
          <w:rFonts w:ascii="Helvetica-Oblique" w:hAnsi="Helvetica-Oblique" w:cs="Helvetica-Oblique"/>
          <w:i/>
          <w:iCs/>
          <w:color w:val="FFFFFF"/>
          <w:sz w:val="6"/>
          <w:szCs w:val="6"/>
          <w:lang w:eastAsia="et-EE"/>
        </w:rPr>
        <w:t>BEWEGEN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Transpordi asendis fi</w:t>
      </w:r>
      <w:r w:rsidR="00AE4BB1">
        <w:rPr>
          <w:rFonts w:ascii="Times-Roman" w:hAnsi="Times-Roman" w:cs="Times-Roman"/>
          <w:color w:val="000000"/>
          <w:sz w:val="24"/>
          <w:szCs w:val="24"/>
          <w:lang w:eastAsia="et-EE"/>
        </w:rPr>
        <w:t>k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seeritakse ühe poole jalgrattad tsentraalse</w:t>
      </w:r>
      <w:r w:rsidR="00AE4BB1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f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iksaatormehhanismiga</w:t>
      </w:r>
      <w:r w:rsidR="00AE4BB1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või </w:t>
      </w:r>
      <w:r w:rsidR="00AE4BB1">
        <w:rPr>
          <w:rFonts w:ascii="Times-Roman" w:hAnsi="Times-Roman" w:cs="Times-Roman"/>
          <w:color w:val="000000"/>
          <w:sz w:val="24"/>
          <w:szCs w:val="24"/>
          <w:lang w:eastAsia="et-EE"/>
        </w:rPr>
        <w:t>iga ratas eraldi, kuid arvestusega, et see peab toimima kiiresti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.</w:t>
      </w:r>
    </w:p>
    <w:p w:rsidR="00AE4BB1" w:rsidRDefault="00AE4BB1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  <w:lang w:eastAsia="et-EE"/>
        </w:rPr>
      </w:pP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  <w:lang w:eastAsia="et-EE"/>
        </w:rPr>
        <w:t xml:space="preserve">2.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  <w:t>Ajamid.</w:t>
      </w:r>
    </w:p>
    <w:p w:rsidR="003A7763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Kinemaatika liigutamiseks kasutatakse hüdroajamit. Selleks 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tuleb autole paigaldada 12 V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toitega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hüdrojaam. Hüdrojaamaga samas korpuses asub 4-sektsiooniline hüdrojagaja.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O</w:t>
      </w:r>
      <w:r w:rsidR="00CC223C">
        <w:rPr>
          <w:rFonts w:ascii="Times-Roman" w:hAnsi="Times-Roman" w:cs="Times-Roman"/>
          <w:color w:val="000000"/>
          <w:sz w:val="24"/>
          <w:szCs w:val="24"/>
          <w:lang w:eastAsia="et-EE"/>
        </w:rPr>
        <w:t>hutuse tõttu (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et operaator saaks vii</w:t>
      </w:r>
      <w:r w:rsidR="00CC223C">
        <w:rPr>
          <w:rFonts w:ascii="Times-Roman" w:hAnsi="Times-Roman" w:cs="Times-Roman"/>
          <w:color w:val="000000"/>
          <w:sz w:val="24"/>
          <w:szCs w:val="24"/>
          <w:lang w:eastAsia="et-EE"/>
        </w:rPr>
        <w:t>bida toimingu vahetus läheduses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) toimub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erinevate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operatsioonide sooritamine raadio teel juhitava juhtpuldi vahendusel.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Sellest johtuvalt on ka hüdrojagaja elektrilise juhtimisega.</w:t>
      </w:r>
      <w:r w:rsidR="003A7763">
        <w:rPr>
          <w:rFonts w:ascii="Times-Roman" w:hAnsi="Times-Roman" w:cs="Times-Roman"/>
          <w:color w:val="000000"/>
          <w:sz w:val="24"/>
          <w:szCs w:val="24"/>
          <w:lang w:eastAsia="et-EE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Kõik hüdrosilindrid on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varustatud turvaklappidega.</w:t>
      </w:r>
    </w:p>
    <w:p w:rsidR="003A7763" w:rsidRDefault="003A7763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  <w:t>3. Alarmvalgustus.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Auto on varustatud vilkurplafooniga. Samuti on paigaldatud ette kaks, taha kaks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ning külgedele kaks stroboskoop-vilkurit. Kõik vilkurid on LED valgusallikatega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ning vastavad ECE R65 direktiivile.</w:t>
      </w:r>
    </w:p>
    <w:p w:rsidR="003A7763" w:rsidRDefault="003A7763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</w:pP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lang w:eastAsia="et-EE"/>
        </w:rPr>
        <w:t>4. Muu teave.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Symbol" w:hAnsi="Symbol" w:cs="Symbol"/>
          <w:color w:val="000000"/>
          <w:sz w:val="24"/>
          <w:szCs w:val="24"/>
          <w:lang w:eastAsia="et-EE"/>
        </w:rPr>
        <w:t></w:t>
      </w:r>
      <w:r>
        <w:rPr>
          <w:rFonts w:ascii="Symbol" w:hAnsi="Symbol" w:cs="Symbol"/>
          <w:color w:val="000000"/>
          <w:sz w:val="24"/>
          <w:szCs w:val="24"/>
          <w:lang w:eastAsia="et-EE"/>
        </w:rPr>
        <w:t>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Nõuetekohane välisvalgustus ( LED ) .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Symbol" w:hAnsi="Symbol" w:cs="Symbol"/>
          <w:color w:val="000000"/>
          <w:sz w:val="24"/>
          <w:szCs w:val="24"/>
          <w:lang w:eastAsia="et-EE"/>
        </w:rPr>
        <w:t></w:t>
      </w:r>
      <w:r>
        <w:rPr>
          <w:rFonts w:ascii="Symbol" w:hAnsi="Symbol" w:cs="Symbol"/>
          <w:color w:val="000000"/>
          <w:sz w:val="24"/>
          <w:szCs w:val="24"/>
          <w:lang w:eastAsia="et-EE"/>
        </w:rPr>
        <w:t>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Külgmised allasõidutõkked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Symbol" w:hAnsi="Symbol" w:cs="Symbol"/>
          <w:color w:val="000000"/>
          <w:sz w:val="24"/>
          <w:szCs w:val="24"/>
          <w:lang w:eastAsia="et-EE"/>
        </w:rPr>
        <w:t></w:t>
      </w:r>
      <w:r>
        <w:rPr>
          <w:rFonts w:ascii="Symbol" w:hAnsi="Symbol" w:cs="Symbol"/>
          <w:color w:val="000000"/>
          <w:sz w:val="24"/>
          <w:szCs w:val="24"/>
          <w:lang w:eastAsia="et-EE"/>
        </w:rPr>
        <w:t>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Porikaitsmed löögikindlast plastist, porilappidega.</w:t>
      </w:r>
    </w:p>
    <w:p w:rsidR="006D1128" w:rsidRDefault="006D1128" w:rsidP="005B72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et-EE"/>
        </w:rPr>
      </w:pPr>
      <w:r>
        <w:rPr>
          <w:rFonts w:ascii="Symbol" w:hAnsi="Symbol" w:cs="Symbol"/>
          <w:color w:val="000000"/>
          <w:sz w:val="24"/>
          <w:szCs w:val="24"/>
          <w:lang w:eastAsia="et-EE"/>
        </w:rPr>
        <w:t></w:t>
      </w:r>
      <w:r>
        <w:rPr>
          <w:rFonts w:ascii="Symbol" w:hAnsi="Symbol" w:cs="Symbol"/>
          <w:color w:val="000000"/>
          <w:sz w:val="24"/>
          <w:szCs w:val="24"/>
          <w:lang w:eastAsia="et-EE"/>
        </w:rPr>
        <w:t></w:t>
      </w:r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Valmis furgoon omab tüübikinnitust, vastab Majandus ja</w:t>
      </w:r>
    </w:p>
    <w:p w:rsidR="002640BA" w:rsidRDefault="006D1128" w:rsidP="006D1128">
      <w:r>
        <w:rPr>
          <w:rFonts w:ascii="Times-Roman" w:hAnsi="Times-Roman" w:cs="Times-Roman"/>
          <w:color w:val="000000"/>
          <w:sz w:val="24"/>
          <w:szCs w:val="24"/>
          <w:lang w:eastAsia="et-EE"/>
        </w:rPr>
        <w:t>Kommunikatsiooniministri 03.06.2011 aasta määruse nr. 37 lisale nr.6.</w:t>
      </w:r>
    </w:p>
    <w:sectPr w:rsidR="0026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8"/>
    <w:rsid w:val="002640BA"/>
    <w:rsid w:val="003A7763"/>
    <w:rsid w:val="005B72BF"/>
    <w:rsid w:val="006D1128"/>
    <w:rsid w:val="00AE4BB1"/>
    <w:rsid w:val="00CC223C"/>
    <w:rsid w:val="00D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</dc:creator>
  <cp:lastModifiedBy>TLV</cp:lastModifiedBy>
  <cp:revision>4</cp:revision>
  <dcterms:created xsi:type="dcterms:W3CDTF">2019-01-18T12:03:00Z</dcterms:created>
  <dcterms:modified xsi:type="dcterms:W3CDTF">2019-01-18T12:24:00Z</dcterms:modified>
</cp:coreProperties>
</file>